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55 Красногвардейского судебного района </w:t>
      </w:r>
      <w:r>
        <w:rPr>
          <w:rFonts w:ascii="Times New Roman" w:eastAsia="Times New Roman" w:hAnsi="Times New Roman" w:cs="Times New Roman"/>
        </w:rPr>
        <w:t>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41rplc-11"/>
          <w:rFonts w:ascii="Times New Roman" w:eastAsia="Times New Roman" w:hAnsi="Times New Roman" w:cs="Times New Roman"/>
          <w:b/>
          <w:bCs/>
        </w:rPr>
        <w:t>Джалалова С.Ф.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Джалалов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</w:t>
      </w:r>
      <w:r>
        <w:rPr>
          <w:rStyle w:val="cat-UserDefinedgrp-42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п.2.7 Правил дорожного движения, управлял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автомобилем </w:t>
      </w:r>
      <w:r>
        <w:rPr>
          <w:rStyle w:val="cat-UserDefinedgrp-44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его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автомобиль </w:t>
      </w:r>
      <w:r>
        <w:rPr>
          <w:rStyle w:val="cat-UserDefinedgrp-44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принадлежит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Джалалов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правонарушения признал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Джалалов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Джалалов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228838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определением 82 ОВ № 031270 от 07.02.2024 о возбуждении дела об административном правонарушении и проведении административного расследования;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046608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г.; актом 82 АО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031723</w:t>
      </w:r>
      <w:r>
        <w:rPr>
          <w:rFonts w:ascii="Times New Roman" w:eastAsia="Times New Roman" w:hAnsi="Times New Roman" w:cs="Times New Roman"/>
        </w:rPr>
        <w:t xml:space="preserve"> освидетельствования на </w:t>
      </w:r>
      <w:r>
        <w:rPr>
          <w:rFonts w:ascii="Times New Roman" w:eastAsia="Times New Roman" w:hAnsi="Times New Roman" w:cs="Times New Roman"/>
        </w:rPr>
        <w:t xml:space="preserve">состояние алкогольного опьянения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тестом № </w:t>
      </w:r>
      <w:r>
        <w:rPr>
          <w:rFonts w:ascii="Times New Roman" w:eastAsia="Times New Roman" w:hAnsi="Times New Roman" w:cs="Times New Roman"/>
        </w:rPr>
        <w:t>1491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82 МО № 012475 от 07.02.2024 о направлении на медицинское освидетельствование на состояние опьянения;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справкой о результатах медицинского освидетельствования на состояние опьянения № 141 от 07.02.2024; </w:t>
      </w:r>
      <w:r>
        <w:rPr>
          <w:rFonts w:ascii="Times New Roman" w:eastAsia="Times New Roman" w:hAnsi="Times New Roman" w:cs="Times New Roman"/>
        </w:rPr>
        <w:t>Актом меди</w:t>
      </w:r>
      <w:r>
        <w:rPr>
          <w:rFonts w:ascii="Times New Roman" w:eastAsia="Times New Roman" w:hAnsi="Times New Roman" w:cs="Times New Roman"/>
        </w:rPr>
        <w:t>цинского освидетельство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ания на состояние опьянения № 141 от 07.02.2024, из которого следует, что в моче </w:t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 при ХТИ обнаружена </w:t>
      </w:r>
      <w:r>
        <w:rPr>
          <w:rFonts w:ascii="Times New Roman" w:eastAsia="Times New Roman" w:hAnsi="Times New Roman" w:cs="Times New Roman"/>
        </w:rPr>
        <w:t>тетрогидроканнабиноловая</w:t>
      </w:r>
      <w:r>
        <w:rPr>
          <w:rFonts w:ascii="Times New Roman" w:eastAsia="Times New Roman" w:hAnsi="Times New Roman" w:cs="Times New Roman"/>
        </w:rPr>
        <w:t xml:space="preserve"> кислота на уровне предела обнаружения используемого метода, состояние опьянения установлено;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Джалалова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9rplc-53"/>
          <w:rFonts w:ascii="Times New Roman" w:eastAsia="Times New Roman" w:hAnsi="Times New Roman" w:cs="Times New Roman"/>
          <w:b/>
          <w:bCs/>
        </w:rPr>
        <w:t>Джалалова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</w:t>
      </w:r>
      <w:r>
        <w:rPr>
          <w:rFonts w:ascii="Times New Roman" w:eastAsia="Times New Roman" w:hAnsi="Times New Roman" w:cs="Times New Roman"/>
        </w:rPr>
        <w:t>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40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38rplc-55">
    <w:name w:val="cat-UserDefined grp-38 rplc-55"/>
    <w:basedOn w:val="DefaultParagraphFont"/>
  </w:style>
  <w:style w:type="character" w:customStyle="1" w:styleId="cat-UserDefinedgrp-40rplc-57">
    <w:name w:val="cat-UserDefined grp-4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