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37rplc-7"/>
          <w:rFonts w:ascii="Times New Roman" w:eastAsia="Times New Roman" w:hAnsi="Times New Roman" w:cs="Times New Roman"/>
          <w:b/>
          <w:bCs/>
        </w:rPr>
        <w:t>Кощиенко В.А.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руб., наложенный </w:t>
      </w:r>
      <w:r>
        <w:rPr>
          <w:rFonts w:ascii="Times New Roman" w:eastAsia="Times New Roman" w:hAnsi="Times New Roman" w:cs="Times New Roman"/>
        </w:rPr>
        <w:t>постановлением №</w:t>
      </w:r>
      <w:r>
        <w:rPr>
          <w:rFonts w:ascii="Times New Roman" w:eastAsia="Times New Roman" w:hAnsi="Times New Roman" w:cs="Times New Roman"/>
        </w:rPr>
        <w:t>18810582230708115540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.2023, отсрочка или рассрочка исполнения постановления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образом. Ходатайств об отложении судье не поступало.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18810582230708115540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</w:t>
      </w:r>
      <w:r>
        <w:rPr>
          <w:rFonts w:ascii="Times New Roman" w:eastAsia="Times New Roman" w:hAnsi="Times New Roman" w:cs="Times New Roman"/>
        </w:rPr>
        <w:t xml:space="preserve">61 АГ 741115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 xml:space="preserve">года, копией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18810582230708115540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Кощиенко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39"/>
          <w:rFonts w:ascii="Times New Roman" w:eastAsia="Times New Roman" w:hAnsi="Times New Roman" w:cs="Times New Roman"/>
          <w:b/>
          <w:bCs/>
        </w:rPr>
        <w:t>Кощиенко В.А. дата рождение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9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2">
    <w:name w:val="cat-UserDefined grp-3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