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5-55-98/2023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91MS0055-01-2023-000391-33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25rplc-6"/>
          <w:rFonts w:ascii="Times New Roman" w:eastAsia="Times New Roman" w:hAnsi="Times New Roman" w:cs="Times New Roman"/>
        </w:rPr>
        <w:t>Асатряна С.Ж,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26rplc-9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8204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018655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им оплачен</w:t>
      </w:r>
      <w:r>
        <w:rPr>
          <w:rFonts w:ascii="Times New Roman" w:eastAsia="Times New Roman" w:hAnsi="Times New Roman" w:cs="Times New Roman"/>
        </w:rPr>
        <w:t xml:space="preserve"> 09.03.2023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8204 № 018655 от 08.11.202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ч.1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8204 № 018655 от 08.11.202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 xml:space="preserve">справкой на физическое лицо,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от 15.03.2023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8204 № 018655 от 08.11.202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оплачен полностью, что подтверждается </w:t>
      </w:r>
      <w:r>
        <w:rPr>
          <w:rFonts w:ascii="Times New Roman" w:eastAsia="Times New Roman" w:hAnsi="Times New Roman" w:cs="Times New Roman"/>
        </w:rPr>
        <w:t>квитанцией № 109201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8204 № 018655 от 08.11.202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Асатрян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С.Ж.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5rplc-45"/>
          <w:rFonts w:ascii="Times New Roman" w:eastAsia="Times New Roman" w:hAnsi="Times New Roman" w:cs="Times New Roman"/>
        </w:rPr>
        <w:t>Асатряна С.Ж.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Асатряна</w:t>
      </w:r>
      <w:r>
        <w:rPr>
          <w:rFonts w:ascii="Times New Roman" w:eastAsia="Times New Roman" w:hAnsi="Times New Roman" w:cs="Times New Roman"/>
        </w:rPr>
        <w:t xml:space="preserve"> Сергея </w:t>
      </w:r>
      <w:r>
        <w:rPr>
          <w:rFonts w:ascii="Times New Roman" w:eastAsia="Times New Roman" w:hAnsi="Times New Roman" w:cs="Times New Roman"/>
        </w:rPr>
        <w:t>Жораевича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45">
    <w:name w:val="cat-UserDefined grp-25 rplc-45"/>
    <w:basedOn w:val="DefaultParagraphFont"/>
  </w:style>
  <w:style w:type="character" w:customStyle="1" w:styleId="cat-UserDefinedgrp-27rplc-47">
    <w:name w:val="cat-UserDefined grp-2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