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108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0416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21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2rplc-6"/>
          <w:rFonts w:ascii="Times New Roman" w:eastAsia="Times New Roman" w:hAnsi="Times New Roman" w:cs="Times New Roman"/>
          <w:b/>
          <w:bCs/>
        </w:rPr>
        <w:t>Арутюняна Я.З.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Арутюнян 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находясь по адресу </w:t>
      </w:r>
      <w:r>
        <w:rPr>
          <w:rStyle w:val="cat-UserDefinedgrp-3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Арутюнян Я.З.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 пояснил, что отказался пройти освидетельствование, так как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>по месту жительства употребил наркотическое средство «коноплю», путем курения.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Арутюнян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Я.З.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Арутюнян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Я.З.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03470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 0066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</w:rPr>
        <w:t>Арутюняна Я.З.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</w:rPr>
        <w:t>Арутюнян Я.З.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отказался пройти медицинское освидетельствование на состояние опьянения, так как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.2023 примерно в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:00 по месту жительства употребил коноплю, путем</w:t>
      </w:r>
      <w:r>
        <w:rPr>
          <w:rFonts w:ascii="Times New Roman" w:eastAsia="Times New Roman" w:hAnsi="Times New Roman" w:cs="Times New Roman"/>
        </w:rPr>
        <w:t xml:space="preserve"> курения через сигарету, а также видеозаписью исследованной в ходе судебного заседания.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Арутюняна Я.З.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Арутюнян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Я.З.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Арутюнян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Я.З.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Арутюнян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Я.З.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Арутюняна Я.З.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>
        <w:rPr>
          <w:rFonts w:ascii="Times New Roman" w:eastAsia="Times New Roman" w:hAnsi="Times New Roman" w:cs="Times New Roman"/>
        </w:rPr>
        <w:t xml:space="preserve">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</w:t>
      </w:r>
      <w:r>
        <w:rPr>
          <w:rFonts w:ascii="Times New Roman" w:eastAsia="Times New Roman" w:hAnsi="Times New Roman" w:cs="Times New Roman"/>
        </w:rPr>
        <w:t>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Арутюняна Я.З.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5rplc-36"/>
          <w:rFonts w:ascii="Times New Roman" w:eastAsia="Times New Roman" w:hAnsi="Times New Roman" w:cs="Times New Roman"/>
          <w:b/>
          <w:bCs/>
        </w:rPr>
        <w:t>Арутюняна Я.З.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3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6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4rplc-37">
    <w:name w:val="cat-UserDefined grp-34 rplc-37"/>
    <w:basedOn w:val="DefaultParagraphFont"/>
  </w:style>
  <w:style w:type="character" w:customStyle="1" w:styleId="cat-UserDefinedgrp-36rplc-40">
    <w:name w:val="cat-UserDefined grp-3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