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</w:t>
      </w:r>
      <w:r>
        <w:rPr>
          <w:rFonts w:ascii="Times New Roman" w:eastAsia="Times New Roman" w:hAnsi="Times New Roman" w:cs="Times New Roman"/>
        </w:rPr>
        <w:t>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4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46rplc-9"/>
          <w:rFonts w:ascii="Times New Roman" w:eastAsia="Times New Roman" w:hAnsi="Times New Roman" w:cs="Times New Roman"/>
        </w:rPr>
        <w:t>Хланя В.Н.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при осуществлении полномочий в части формирования / подписания годовой бюджетной отчетности за 2020 год, допустил занижение данных в Справке в составе баланса администрации на забалансовом счете 02 «Материальные ценности на хранении», а именно по коду строки 020 и графе 5 «На конец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отчетного периода»,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(или 100% от сумы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ч.4</w:t>
      </w:r>
      <w:r>
        <w:rPr>
          <w:rFonts w:ascii="Times New Roman" w:eastAsia="Times New Roman" w:hAnsi="Times New Roman" w:cs="Times New Roman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пояснил, что с правонарушением </w:t>
      </w:r>
      <w:r>
        <w:rPr>
          <w:rFonts w:ascii="Times New Roman" w:eastAsia="Times New Roman" w:hAnsi="Times New Roman" w:cs="Times New Roman"/>
        </w:rPr>
        <w:t>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вину признает в полном объеме</w:t>
      </w:r>
      <w:r>
        <w:rPr>
          <w:rFonts w:ascii="Times New Roman" w:eastAsia="Times New Roman" w:hAnsi="Times New Roman" w:cs="Times New Roman"/>
        </w:rPr>
        <w:t>, просил применить положения ст.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так как данное правонарушение не повлекло негативных последствий, и ограничиться устным замечанием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ст.15.15.6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06.12.2011 № 402-ФЗ 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 </w:t>
      </w:r>
      <w:r>
        <w:rPr>
          <w:rFonts w:ascii="Times New Roman" w:eastAsia="Times New Roman" w:hAnsi="Times New Roman" w:cs="Times New Roman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администрация (ее должностные лица) является финансовым органом, осуществляющим </w:t>
      </w:r>
      <w:r>
        <w:rPr>
          <w:rFonts w:ascii="Times New Roman" w:eastAsia="Times New Roman" w:hAnsi="Times New Roman" w:cs="Times New Roman"/>
        </w:rPr>
        <w:t xml:space="preserve">составление и организацию исполнения бюджета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п.11 </w:t>
      </w:r>
      <w:r>
        <w:rPr>
          <w:rFonts w:ascii="Times New Roman" w:eastAsia="Times New Roman" w:hAnsi="Times New Roman" w:cs="Times New Roman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28.12.2010 № 191н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</w:rPr>
        <w:t>в состав бюджетной отчетности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П.20 Инструкции № 191н установлено, что Справка о наличии имущества и обязательств на забалансовых счетах (ф.0503130) формируется на основании показателей по учету имущества и обязательств, отраженных по забалансовым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строки 020</w:t>
        </w:r>
      </w:hyperlink>
      <w:r>
        <w:rPr>
          <w:rFonts w:ascii="Times New Roman" w:eastAsia="Times New Roman" w:hAnsi="Times New Roman" w:cs="Times New Roman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Справка</w:t>
        </w:r>
      </w:hyperlink>
      <w:r>
        <w:rPr>
          <w:rFonts w:ascii="Times New Roman" w:eastAsia="Times New Roman" w:hAnsi="Times New Roman" w:cs="Times New Roman"/>
        </w:rPr>
        <w:t xml:space="preserve"> о наличии имущества и обязательств на забалансовых счетах в составе Баланса (ф. 0503120) формируется путем объединения итоговых показателей по забалансовым счетам бюджетного учета, отраженных в Справке о наличии имущества и обязательств на забалансовых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(ф. 0503140)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П.335 </w:t>
      </w:r>
      <w:r>
        <w:rPr>
          <w:rFonts w:ascii="Times New Roman" w:eastAsia="Times New Roman" w:hAnsi="Times New Roman" w:cs="Times New Roman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плана</w:t>
        </w:r>
      </w:hyperlink>
      <w:r>
        <w:rPr>
          <w:rFonts w:ascii="Times New Roman" w:eastAsia="Times New Roman" w:hAnsi="Times New Roman" w:cs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01.12.2010 № 157н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счет</w:t>
        </w:r>
      </w:hyperlink>
      <w:r>
        <w:rPr>
          <w:rFonts w:ascii="Times New Roman" w:eastAsia="Times New Roman" w:hAnsi="Times New Roman" w:cs="Times New Roman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</w:rPr>
        <w:t xml:space="preserve"> Материальные ценности, полученные (принятые) учреждением, учитываются на забалансовом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счете</w:t>
        </w:r>
      </w:hyperlink>
      <w:r>
        <w:rPr>
          <w:rFonts w:ascii="Times New Roman" w:eastAsia="Times New Roman" w:hAnsi="Times New Roman" w:cs="Times New Roman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</w:rPr>
        <w:t xml:space="preserve">(ф.0503120 с.4) </w:t>
      </w:r>
      <w:r>
        <w:rPr>
          <w:rFonts w:ascii="Times New Roman" w:eastAsia="Times New Roman" w:hAnsi="Times New Roman" w:cs="Times New Roman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в Справке в составе Баланса администрации на забалансовом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</w:rPr>
        <w:t xml:space="preserve">первичного учетного документа - акта приема-передачи материальных ценностей на хранение от </w:t>
      </w:r>
      <w:r>
        <w:rPr>
          <w:rFonts w:ascii="Times New Roman" w:eastAsia="Times New Roman" w:hAnsi="Times New Roman" w:cs="Times New Roman"/>
        </w:rPr>
        <w:t xml:space="preserve">12.10.2020 </w:t>
      </w:r>
      <w:r>
        <w:rPr>
          <w:rFonts w:ascii="Times New Roman" w:eastAsia="Times New Roman" w:hAnsi="Times New Roman" w:cs="Times New Roman"/>
        </w:rPr>
        <w:t>без номера</w:t>
      </w:r>
      <w:r>
        <w:rPr>
          <w:rFonts w:ascii="Times New Roman" w:eastAsia="Times New Roman" w:hAnsi="Times New Roman" w:cs="Times New Roman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</w:rPr>
        <w:t>администрацией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ст.7 Федерального закона от 06.12.2011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Баланс администрации </w:t>
      </w:r>
      <w:r>
        <w:rPr>
          <w:rFonts w:ascii="Times New Roman" w:eastAsia="Times New Roman" w:hAnsi="Times New Roman" w:cs="Times New Roman"/>
        </w:rPr>
        <w:t xml:space="preserve">(ф.0503120) </w:t>
      </w:r>
      <w:r>
        <w:rPr>
          <w:rFonts w:ascii="Times New Roman" w:eastAsia="Times New Roman" w:hAnsi="Times New Roman" w:cs="Times New Roman"/>
        </w:rPr>
        <w:t>подписан</w:t>
      </w:r>
      <w:r>
        <w:rPr>
          <w:rFonts w:ascii="Times New Roman" w:eastAsia="Times New Roman" w:hAnsi="Times New Roman" w:cs="Times New Roman"/>
        </w:rPr>
        <w:t xml:space="preserve"> подписями 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главы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заведующего сектором финансов и экономики – главного бухгалтера администрации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Дата Баланса администрации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 ст.264.2 БК РФ, ст.9, ч.1 ст.13 Закона № 402-ФЗ, п.12, п.20, п.115 Инструкции № 191н, п.32, п.335 Инструкции № 157н, при осуществлении полномочий в части формирования/подписания годовой бюджетной отчетности за 2020 год, установлено занижение данных в Справке в составе Баланса администрации на забалансовом счете</w:t>
      </w:r>
      <w:r>
        <w:rPr>
          <w:rFonts w:ascii="Times New Roman" w:eastAsia="Times New Roman" w:hAnsi="Times New Roman" w:cs="Times New Roman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Fonts w:ascii="Times New Roman" w:eastAsia="Times New Roman" w:hAnsi="Times New Roman" w:cs="Times New Roman"/>
        </w:rPr>
        <w:t>320,62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(или 100 % от суммы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 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Указанное н</w:t>
      </w:r>
      <w:r>
        <w:rPr>
          <w:rFonts w:ascii="Times New Roman" w:eastAsia="Times New Roman" w:hAnsi="Times New Roman" w:cs="Times New Roman"/>
        </w:rPr>
        <w:t xml:space="preserve">арушение,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пятнадцати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</w:rPr>
        <w:t xml:space="preserve">п.6 Примечаний к </w:t>
      </w:r>
      <w:r>
        <w:rPr>
          <w:rFonts w:ascii="Times New Roman" w:eastAsia="Times New Roman" w:hAnsi="Times New Roman" w:cs="Times New Roman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.09.2019 № 1</w:t>
      </w:r>
      <w:r>
        <w:rPr>
          <w:rFonts w:ascii="Times New Roman" w:eastAsia="Times New Roman" w:hAnsi="Times New Roman" w:cs="Times New Roman"/>
        </w:rPr>
        <w:t>/1-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депутат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избран </w:t>
      </w:r>
      <w:r>
        <w:rPr>
          <w:rFonts w:ascii="Times New Roman" w:eastAsia="Times New Roman" w:hAnsi="Times New Roman" w:cs="Times New Roman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Красногвардейского района Республики Крым, 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поселения.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осуществляет </w:t>
      </w:r>
      <w:r>
        <w:rPr>
          <w:rFonts w:ascii="Times New Roman" w:eastAsia="Times New Roman" w:hAnsi="Times New Roman" w:cs="Times New Roman"/>
        </w:rPr>
        <w:t xml:space="preserve">свои должностные полномочия с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.09.2019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настоящее время в соответствии с условиями </w:t>
      </w:r>
      <w:r>
        <w:rPr>
          <w:rFonts w:ascii="Times New Roman" w:eastAsia="Times New Roman" w:hAnsi="Times New Roman" w:cs="Times New Roman"/>
        </w:rPr>
        <w:t xml:space="preserve">распоряжения администрации от 25.09.2019 № 12 «к» «О вступлении в должность», </w:t>
      </w:r>
      <w:r>
        <w:rPr>
          <w:rFonts w:ascii="Times New Roman" w:eastAsia="Times New Roman" w:hAnsi="Times New Roman" w:cs="Times New Roman"/>
        </w:rPr>
        <w:t xml:space="preserve">Положения об администрации, утвержденного решением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.2014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О наделении правами юридического лица исполнительно-распорядительный орган – муниципальное образование </w:t>
      </w:r>
      <w:r>
        <w:rPr>
          <w:rFonts w:ascii="Times New Roman" w:eastAsia="Times New Roman" w:hAnsi="Times New Roman" w:cs="Times New Roman"/>
        </w:rPr>
        <w:t>Марьяновско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 (далее – Положение</w:t>
      </w:r>
      <w:r>
        <w:rPr>
          <w:rFonts w:ascii="Times New Roman" w:eastAsia="Times New Roman" w:hAnsi="Times New Roman" w:cs="Times New Roman"/>
        </w:rPr>
        <w:t xml:space="preserve"> об администрации)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 </w:t>
      </w:r>
      <w:r>
        <w:rPr>
          <w:rFonts w:ascii="Times New Roman" w:eastAsia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выборным должностным лицом местного самоуправления.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 Положения об администрации администрация наделяется полномочиями по решению вопросов местного значения.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контроля </w:t>
      </w:r>
      <w:r>
        <w:rPr>
          <w:rFonts w:ascii="Times New Roman" w:eastAsia="Times New Roman" w:hAnsi="Times New Roman" w:cs="Times New Roman"/>
        </w:rPr>
        <w:t xml:space="preserve">за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п.п.1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Положения об администрации к полномочиям администрации относится, в том числе, </w:t>
      </w:r>
      <w:r>
        <w:rPr>
          <w:rFonts w:ascii="Times New Roman" w:eastAsia="Times New Roman" w:hAnsi="Times New Roman" w:cs="Times New Roman"/>
        </w:rPr>
        <w:t xml:space="preserve">составление и исполнение бюджета совета, осуществление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отчета об исполнении бюджета совета.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 ст.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Положения об администрации глава администрации руководит деятельностью администрации на принципах единоначалия и несет персональную ответственность за выполнение </w:t>
      </w:r>
      <w:r>
        <w:rPr>
          <w:rFonts w:ascii="Times New Roman" w:eastAsia="Times New Roman" w:hAnsi="Times New Roman" w:cs="Times New Roman"/>
        </w:rPr>
        <w:t>администрацией входящих в ее компетенцию полномочий.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Положения об администрации </w:t>
      </w:r>
      <w:r>
        <w:rPr>
          <w:rFonts w:ascii="Times New Roman" w:eastAsia="Times New Roman" w:hAnsi="Times New Roman" w:cs="Times New Roman"/>
        </w:rPr>
        <w:t>действия (бездействия) главы администрации, совершенные с нарушением законодательства, влекут за собой административную ответственность в порядке, установленном действующим законодательством.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Субъектом правонарушения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по следующим основаниям: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</w:rPr>
        <w:t xml:space="preserve"> от 12.10.2020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получен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12.10.2020, а в другой период времени 2020 года, либо в 2021 году,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подписавшим Баланс администрации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 xml:space="preserve">21.05.2021.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по 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признание вины и раскаяние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Хлан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ч. 4 ст.15.15.6,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Хланя</w:t>
      </w:r>
      <w:r>
        <w:rPr>
          <w:rFonts w:ascii="Times New Roman" w:eastAsia="Times New Roman" w:hAnsi="Times New Roman" w:cs="Times New Roman"/>
        </w:rPr>
        <w:t xml:space="preserve"> Валерия Николаевича, </w:t>
      </w:r>
      <w:r>
        <w:rPr>
          <w:rStyle w:val="cat-UserDefinedgrp-47rplc-8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ч. 4 ст. 15.15.6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15000,00 рублей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ятнадцать тысяч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8rplc-8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7rplc-81">
    <w:name w:val="cat-UserDefined grp-47 rplc-81"/>
    <w:basedOn w:val="DefaultParagraphFont"/>
  </w:style>
  <w:style w:type="character" w:customStyle="1" w:styleId="cat-UserDefinedgrp-48rplc-84">
    <w:name w:val="cat-UserDefined grp-48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