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91MS0055-01-2022-0006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5rplc-7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Соболь Р.Н.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оплатил административный штраф в</w:t>
      </w:r>
      <w:r>
        <w:rPr>
          <w:rFonts w:ascii="Times New Roman" w:eastAsia="Times New Roman" w:hAnsi="Times New Roman" w:cs="Times New Roman"/>
        </w:rPr>
        <w:t xml:space="preserve">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</w:rPr>
        <w:t>385958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в срок, предусмотренный ч.1 </w:t>
      </w:r>
      <w:r>
        <w:rPr>
          <w:rFonts w:ascii="Times New Roman" w:eastAsia="Times New Roman" w:hAnsi="Times New Roman" w:cs="Times New Roman"/>
        </w:rPr>
        <w:t xml:space="preserve">ст. 32.2 </w:t>
      </w:r>
      <w:r>
        <w:rPr>
          <w:rFonts w:ascii="Times New Roman" w:eastAsia="Times New Roman" w:hAnsi="Times New Roman" w:cs="Times New Roman"/>
        </w:rPr>
        <w:t>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Соболь Р.Н.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вину признал, факт неуплаты штрафа в установленные сроки подтвердил.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Соболя Р.Н.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Соболя Р.Н.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032633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.03.2022 года, копией постановления №</w:t>
      </w:r>
      <w:r>
        <w:rPr>
          <w:rFonts w:ascii="Times New Roman" w:eastAsia="Times New Roman" w:hAnsi="Times New Roman" w:cs="Times New Roman"/>
        </w:rPr>
        <w:t xml:space="preserve"> 385958 от 25.11.2021</w:t>
      </w:r>
      <w:r>
        <w:rPr>
          <w:rFonts w:ascii="Times New Roman" w:eastAsia="Times New Roman" w:hAnsi="Times New Roman" w:cs="Times New Roman"/>
        </w:rPr>
        <w:t xml:space="preserve">, 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Соболя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Соболя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Соболя Р.Н.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rFonts w:ascii="Times New Roman" w:eastAsia="Times New Roman" w:hAnsi="Times New Roman" w:cs="Times New Roman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Соболя Р.Н.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3rplc-29"/>
          <w:rFonts w:ascii="Times New Roman" w:eastAsia="Times New Roman" w:hAnsi="Times New Roman" w:cs="Times New Roman"/>
          <w:b/>
          <w:bCs/>
        </w:rPr>
        <w:t>Соболя Р.Н.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000,00 (одна тысяча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4rplc-3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