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91MS0055-01-2023</w:t>
      </w:r>
      <w:r>
        <w:rPr>
          <w:rFonts w:ascii="Times New Roman" w:eastAsia="Times New Roman" w:hAnsi="Times New Roman" w:cs="Times New Roman"/>
          <w:sz w:val="28"/>
          <w:szCs w:val="28"/>
        </w:rPr>
        <w:t>-00034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ч.5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ст.12.15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0rplc-7"/>
          <w:rFonts w:ascii="Times New Roman" w:eastAsia="Times New Roman" w:hAnsi="Times New Roman" w:cs="Times New Roman"/>
          <w:b/>
          <w:bCs/>
          <w:sz w:val="28"/>
          <w:szCs w:val="28"/>
        </w:rPr>
        <w:t>Семеновского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2023года в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Семеновский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знак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осуществил обгон впереди движущегося транспортного средства, выехав при этом на полосу встречного движения в зоне действия дорожного знака 3.20 «Обгон запрещен», и пересек при </w:t>
      </w:r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дорожную разметку 1.1 тем самым нарушил п. 1.3 Правил дорожного движения.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совершения данного маневра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остановили сотрудники ГИБДД и составили протокол об административном правонарушении по статье 12.15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Данный протокол водителем подписан, собственноручно </w:t>
      </w:r>
      <w:r>
        <w:rPr>
          <w:rFonts w:ascii="Times New Roman" w:eastAsia="Times New Roman" w:hAnsi="Times New Roman" w:cs="Times New Roman"/>
          <w:sz w:val="28"/>
          <w:szCs w:val="28"/>
        </w:rPr>
        <w:t>указав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неумышленном нарушении, обогнал 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Семеновский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дате, месте и времени судебного заседания извещен надлежащим образом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корреспонденция получена адресатом,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чем свидетельствует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.03.2023 </w:t>
      </w:r>
      <w:r>
        <w:rPr>
          <w:rFonts w:ascii="Times New Roman" w:eastAsia="Times New Roman" w:hAnsi="Times New Roman" w:cs="Times New Roman"/>
          <w:sz w:val="28"/>
          <w:szCs w:val="28"/>
        </w:rPr>
        <w:t>года. Причины неявки суду не сообщил, заявлений об отложении рассмотрения дела судье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фактического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>
        <w:rPr>
          <w:rFonts w:ascii="Times New Roman" w:eastAsia="Times New Roman" w:hAnsi="Times New Roman" w:cs="Times New Roman"/>
          <w:sz w:val="28"/>
          <w:szCs w:val="28"/>
        </w:rPr>
        <w:t>удебная корреспонденция возвратилась с отметкой «истек срок хранения».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26.1 Кодекса Российской Федерации об административных правонарушениях предусмотрено, что по делу об административном правонарушении выяснению подлежит наличие события административного правонарушения; лицо, совершившее противоправное действия (бездействие),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2 ст. 26.2 КоАП РФ, доказательства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правонарушении.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26.11 КоАП РФ,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9.1(1) Правил дорожного движения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Пересекать дорожную разметку 1.1 Приложения 2 к ПДД РФ запрещается.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5 статьи 12.15 КоАП РФ, предусматривает административную ответственность за повторное совершение административного правонарушения, предусмотренного частью 4 настоящей статьи.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12.15 КоАП РФ,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t>случаев, предусмотренных частью 3 настоящей статьи 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марта 2023года в 12 часов 00 минут на автодороге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Семеновский А.А., управляя транспортным средством - автомобилем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осуществил обгон впереди движущегося транспортного средства, выехав при этом на полосу встречного движения в зоне действия дорожного знака 3.20 «Обгон запрещен», и </w:t>
      </w:r>
      <w:r>
        <w:rPr>
          <w:rFonts w:ascii="Times New Roman" w:eastAsia="Times New Roman" w:hAnsi="Times New Roman" w:cs="Times New Roman"/>
          <w:sz w:val="28"/>
          <w:szCs w:val="28"/>
        </w:rPr>
        <w:t>пересек при этом дорожную разметку 1.1 тем самым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1.3 Правил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оспаривается,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не в состоянии крайней необходимости,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оснований для освобождения от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Семеновского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усматривается.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заместителя начальника ЦАФАП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592221214028696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Семеновский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4 ст. 12.15 КоАП РФ с назначением административного наказания в виде штрафа в размере 5000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оплачен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полагает вину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Семеновского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5 ст. 12.15 КоАП РФ, установленной.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подтверждается совокупностью исследованных в судебном заседании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61АГ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334756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схемой места совершения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обозначением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>дислокаци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Семеновский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произвел выезд на полосу дороги, предназначенную для встречного движения, (со схемой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Семеновский А.А.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ЦАФАП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</w:t>
      </w:r>
      <w:r>
        <w:rPr>
          <w:rFonts w:ascii="Times New Roman" w:eastAsia="Times New Roman" w:hAnsi="Times New Roman" w:cs="Times New Roman"/>
          <w:sz w:val="28"/>
          <w:szCs w:val="28"/>
        </w:rPr>
        <w:t>10592221214028696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справкой о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Семеновского А.А.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видеозаписью исследованной в ходе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доверять фактам, изложенным в документах ГИБДД, у судьи оснований не имеется, сведения, изложенные в них, судья находит достоверными в силу последовательности и согласованности между собой, и достаточными для установления события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частью 3 данной статьи.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в соответствии с представленными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аналогичного правонарушения, предусмотренного ч. 4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совершения предыдущего правонарушения срок, предусмотренный ст. 4.6 КоАП РФ, на момент совершения нового правонарушения не истек.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вышеуказанные доказательства, суд считает их достаточными, относимыми и допустимыми, позволяющими сделать вывод о наличии, как самого события правонарушения, так и наличия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Семеновского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ч. 5 ст.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при составлении протокола об административном правонарушении, предусмотренном ч. 5 ст. 12.15 КоАП РФ, а также при внесении изменений в протокол об административном правонарушении,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Семеновского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присутствии, при этом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права лица, привлекаемого к административной ответственности, предусмотренные ст. 25.1 КоАП РФ, а также ст. 51 Конституции РФ, копия протокола об административном правонарушении была вручена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Семеновскому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в протокол внесены в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Семеновского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 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Семеновского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5 ст. 12.15 КоАП РФ -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4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совершенного административного правонарушения и личность виновного, отсутствие 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Семеновского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Санкцией ч. 5 статьи 12.15 КоАП РФ предусмотрено наказание в виде лишения права управления транспортными средствами на срок один год, за исключением случаев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правонарушение было зафиксировано не в автоматическом режиме, а сотрудником ГИБДД на месте,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 быть назначено наказание в виде лишения права управления транспортными средствами.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12.15, 23.1, 29.7 - 29.11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0rplc-62"/>
          <w:rFonts w:ascii="Times New Roman" w:eastAsia="Times New Roman" w:hAnsi="Times New Roman" w:cs="Times New Roman"/>
          <w:b/>
          <w:bCs/>
          <w:sz w:val="28"/>
          <w:szCs w:val="28"/>
        </w:rPr>
        <w:t>Семеновского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6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ч.5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0rplc-62">
    <w:name w:val="cat-UserDefined grp-30 rplc-62"/>
    <w:basedOn w:val="DefaultParagraphFont"/>
  </w:style>
  <w:style w:type="character" w:customStyle="1" w:styleId="cat-UserDefinedgrp-35rplc-64">
    <w:name w:val="cat-UserDefined grp-35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