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813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</w:t>
      </w:r>
      <w:r>
        <w:rPr>
          <w:rFonts w:ascii="Times New Roman" w:eastAsia="Times New Roman" w:hAnsi="Times New Roman" w:cs="Times New Roman"/>
        </w:rPr>
        <w:t>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5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руководитель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 Кащенко О.Л. с правонарушением согласился, просил вынести предупреждение т.к. согласно сведениям из ЕР субъектов малого и среднего предпринимательства К(Ф)Х «Сокол» зарегистрировано, как субъект малого и среднего предпринимательства.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Кащенко О.Л.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Налогового кодекса РФ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</w:rPr>
        <w:t>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.2014 года в отношении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представлена первичная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налогу на прибыль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рег.№ </w:t>
      </w:r>
      <w:r>
        <w:rPr>
          <w:rFonts w:ascii="Times New Roman" w:eastAsia="Times New Roman" w:hAnsi="Times New Roman" w:cs="Times New Roman"/>
        </w:rPr>
        <w:t>132</w:t>
      </w:r>
      <w:r>
        <w:rPr>
          <w:rFonts w:ascii="Times New Roman" w:eastAsia="Times New Roman" w:hAnsi="Times New Roman" w:cs="Times New Roman"/>
        </w:rPr>
        <w:t>7570906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проведения камеральной налоговой проверки 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связи с чем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документа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руководитель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11144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сроки, является </w:t>
      </w:r>
      <w:r>
        <w:rPr>
          <w:rFonts w:ascii="Times New Roman" w:eastAsia="Times New Roman" w:hAnsi="Times New Roman" w:cs="Times New Roman"/>
        </w:rPr>
        <w:t xml:space="preserve">руководитель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Кащенко О.Л.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91062208900012600001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30.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составлени</w:t>
      </w:r>
      <w:r>
        <w:rPr>
          <w:rFonts w:ascii="Times New Roman" w:eastAsia="Times New Roman" w:hAnsi="Times New Roman" w:cs="Times New Roman"/>
        </w:rPr>
        <w:t>е, подписание и вручение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11444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9419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ч.1 ст.15.6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, мировой судья признает совершение административного правонарушения впервые, а также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Кащенко О.Л.,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и степень общественной опасности совершенного правонарушения, личность лица, привлеченного к административной ответственности, наличие обстоятельства, смягчающего ответственность, при отсутствии отягчающих ответственность обстоятельств, конкретные обстоятельства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при рассмотрении дела установлено, что согласно сведениям из Единого реестра субъектов малого и среднего предпринимательства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01.08.2016 г. по состоянию на 10.04.2022 г. включено в указанный реестр, как </w:t>
      </w:r>
      <w:r>
        <w:rPr>
          <w:rFonts w:ascii="Times New Roman" w:eastAsia="Times New Roman" w:hAnsi="Times New Roman" w:cs="Times New Roman"/>
        </w:rPr>
        <w:t>микропредприятие</w:t>
      </w:r>
      <w:r>
        <w:rPr>
          <w:rFonts w:ascii="Times New Roman" w:eastAsia="Times New Roman" w:hAnsi="Times New Roman" w:cs="Times New Roman"/>
        </w:rPr>
        <w:t xml:space="preserve">, что подтверждается выпиской из реестра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.04.2022 года № </w:t>
      </w:r>
      <w:r>
        <w:rPr>
          <w:rFonts w:ascii="Times New Roman" w:eastAsia="Times New Roman" w:hAnsi="Times New Roman" w:cs="Times New Roman"/>
        </w:rPr>
        <w:t>ЮЭ9965-22-</w:t>
      </w:r>
      <w:r>
        <w:rPr>
          <w:rFonts w:ascii="Times New Roman" w:eastAsia="Times New Roman" w:hAnsi="Times New Roman" w:cs="Times New Roman"/>
        </w:rPr>
        <w:t>16191583</w:t>
      </w:r>
      <w:r>
        <w:rPr>
          <w:rFonts w:ascii="Times New Roman" w:eastAsia="Times New Roman" w:hAnsi="Times New Roman" w:cs="Times New Roman"/>
        </w:rPr>
        <w:t xml:space="preserve">. То есть,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на момент совершения указанного правонарушения являлся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 xml:space="preserve">юридического лица, относящегося к субъектам малого предпринимательства.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rPr>
          <w:rFonts w:ascii="Times New Roman" w:eastAsia="Times New Roman" w:hAnsi="Times New Roman" w:cs="Times New Roman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Сведений о привлечении ранее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в материалах дела не имеется, доказательств, свидетельствующих о причинении вреда третьим лицам или возникновения угрозы причинения вреда жизни и здоровью людей, объектам животного и растительного мира, окружающей среде и иным объектам, а также о наличии имущественного ущерба, материалы дела не содержат.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данных обстоятельствах мировой судья усматривает основание для применения в отношении </w:t>
      </w:r>
      <w:r>
        <w:rPr>
          <w:rFonts w:ascii="Times New Roman" w:eastAsia="Times New Roman" w:hAnsi="Times New Roman" w:cs="Times New Roman"/>
        </w:rPr>
        <w:t xml:space="preserve">руководителя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Кащенко О.Л. </w:t>
      </w:r>
      <w:r>
        <w:rPr>
          <w:rFonts w:ascii="Times New Roman" w:eastAsia="Times New Roman" w:hAnsi="Times New Roman" w:cs="Times New Roman"/>
        </w:rPr>
        <w:t>положений ст. 4.1.1 КоАП РФ и находит возможным административное наказание в виде административного штрафа, предусмотренного санкцией ч. 1 ст. 15.33.2 КоАП РФ, заменить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66"/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15.6 КоАП РФ,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предупреждения. </w:t>
      </w:r>
    </w:p>
    <w:p>
      <w:pPr>
        <w:spacing w:before="0" w:after="24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sectPr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66">
    <w:name w:val="cat-UserDefined grp-36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