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Головинской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Светланы Владимировны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17.3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Российской Федерации,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обстоятельствах.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</w:t>
      </w:r>
      <w:r>
        <w:rPr>
          <w:rFonts w:ascii="Times New Roman" w:eastAsia="Times New Roman" w:hAnsi="Times New Roman" w:cs="Times New Roman"/>
          <w:sz w:val="28"/>
          <w:szCs w:val="28"/>
        </w:rPr>
        <w:t>Головинская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>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суда расположенного по адресу: </w:t>
      </w:r>
      <w:r>
        <w:rPr>
          <w:rStyle w:val="cat-UserDefinedgrp-4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участке мирового судьи судебного участка № 57 Красногвардейского судебного района Республики Крым , после рассмотрения административного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Головинск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6.1.1 КоАП РФ, при выходе из кабинета толкнула потерпевшую </w:t>
      </w:r>
      <w:r>
        <w:rPr>
          <w:rFonts w:ascii="Times New Roman" w:eastAsia="Times New Roman" w:hAnsi="Times New Roman" w:cs="Times New Roman"/>
          <w:sz w:val="28"/>
          <w:szCs w:val="28"/>
        </w:rPr>
        <w:t>Кемалетдинову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Т.Н., на неоднократные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пристава ОУПДС ОССП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Березина С.М. прекратить свои действия не реагировала, тем самым не исполнила законные требования судебного пристава о прекращении действий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рушающих установленные правила требования посетителей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здании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 извещал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>
        <w:rPr>
          <w:rFonts w:ascii="Times New Roman" w:eastAsia="Times New Roman" w:hAnsi="Times New Roman" w:cs="Times New Roman"/>
          <w:sz w:val="28"/>
          <w:szCs w:val="28"/>
        </w:rPr>
        <w:t>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представленным, объяснениям </w:t>
      </w:r>
      <w:r>
        <w:rPr>
          <w:rFonts w:ascii="Times New Roman" w:eastAsia="Times New Roman" w:hAnsi="Times New Roman" w:cs="Times New Roman"/>
          <w:sz w:val="28"/>
          <w:szCs w:val="28"/>
        </w:rPr>
        <w:t>Головинская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правонарушения, предусмотренного ч. 2 ст. 17.3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 (оборотная сторона л.д.3, л.д.5)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Головинск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2 ст. 17.3 Кодекса РФ об административных правонарушениях, подтверждается исследованными в судебном заседании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об обнаружении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Кемалетдиновой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пристава ОУПДС ОССП по Красногвардейскому району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Березина С.М.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мирового судьи не имеется оснований не доверять исследованным доказательствам, поскольку они последовательные, непротиворечивые, согласуются между собой, ввиду чего мировой судья находит их достоверными и объективными.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Головинской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N 118-ФЗ "О судебных приставах" (с изменениями и дополнениями).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Федерации, осуществлять личный досмотр лиц, находящихся в зданиях, помещениях судов, а также досмотр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</w:t>
      </w:r>
      <w:r>
        <w:rPr>
          <w:rFonts w:ascii="Times New Roman" w:eastAsia="Times New Roman" w:hAnsi="Times New Roman" w:cs="Times New Roman"/>
          <w:sz w:val="28"/>
          <w:szCs w:val="28"/>
        </w:rPr>
        <w:t>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отягчающие административную ответственность, мировым судьей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Головинской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также данные о личности привлекаемого лица,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послед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минимальном размере, предусмотренном санкцией рассматриваемой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29.9, 29.10, 29.11 Кодекса РФ об административных правонарушениях,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Головинскую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Светлану Владимировну, </w:t>
      </w:r>
      <w:r>
        <w:rPr>
          <w:rStyle w:val="cat-UserDefinedgrp-42rplc-41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1149102019164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олучатель: УФК по Республике Крым (Минист</w:t>
      </w:r>
      <w:r>
        <w:rPr>
          <w:rFonts w:ascii="Times New Roman" w:eastAsia="Times New Roman" w:hAnsi="Times New Roman" w:cs="Times New Roman"/>
          <w:sz w:val="28"/>
          <w:szCs w:val="28"/>
        </w:rPr>
        <w:t>ерство юстиции Республики Крым),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</w:t>
      </w:r>
      <w:r>
        <w:rPr>
          <w:rStyle w:val="cat-UserDefinedgrp-43rplc-4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55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45">
    <w:name w:val="cat-UserDefined grp-4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