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5-55-165/2019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№55 Красногвардейского су</w:t>
      </w:r>
      <w:r>
        <w:rPr>
          <w:rFonts w:ascii="Times New Roman" w:eastAsia="Times New Roman" w:hAnsi="Times New Roman" w:cs="Times New Roman"/>
          <w:sz w:val="28"/>
          <w:szCs w:val="28"/>
        </w:rPr>
        <w:t>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ст.15.5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 представил в установленный законодательством о налогах и сборах срок налоговую деклара</w:t>
      </w:r>
      <w:r>
        <w:rPr>
          <w:rFonts w:ascii="Times New Roman" w:eastAsia="Times New Roman" w:hAnsi="Times New Roman" w:cs="Times New Roman"/>
          <w:sz w:val="28"/>
          <w:szCs w:val="28"/>
        </w:rPr>
        <w:t>цию по налогу на прибыль за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ст. 246 Налогового кодекса Российской Федерации Красногвардейский сельский совет Красногвардейского района Республики Крым является налогоплательщиком налога на прибыль организаций. Пункт 1 ст. 285 Налогового кодекса Российской Федерации определяет, что налоговым периодом по налогу на прибыль признается календарный год. Согласно п. 4 ст. 289 Налог</w:t>
      </w:r>
      <w:r>
        <w:rPr>
          <w:rFonts w:ascii="Times New Roman" w:eastAsia="Times New Roman" w:hAnsi="Times New Roman" w:cs="Times New Roman"/>
          <w:sz w:val="28"/>
          <w:szCs w:val="28"/>
        </w:rPr>
        <w:t>ового кодекса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 налоговые декларации (налоговые расчеты) по итогам налогового периода представляются налогоплательщиками не позднее 28 марта года, следующего за истекшим налоговым периодом.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едставления по законодательству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03.2019 </w:t>
      </w:r>
      <w:r>
        <w:rPr>
          <w:rFonts w:ascii="Times New Roman" w:eastAsia="Times New Roman" w:hAnsi="Times New Roman" w:cs="Times New Roman"/>
          <w:sz w:val="28"/>
          <w:szCs w:val="28"/>
        </w:rPr>
        <w:t>г., фактически налогоплательщиком д</w:t>
      </w:r>
      <w:r>
        <w:rPr>
          <w:rFonts w:ascii="Times New Roman" w:eastAsia="Times New Roman" w:hAnsi="Times New Roman" w:cs="Times New Roman"/>
          <w:sz w:val="28"/>
          <w:szCs w:val="28"/>
        </w:rPr>
        <w:t>екларация (расчет) по налогу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прибыль представлена в эле</w:t>
      </w:r>
      <w:r>
        <w:rPr>
          <w:rFonts w:ascii="Times New Roman" w:eastAsia="Times New Roman" w:hAnsi="Times New Roman" w:cs="Times New Roman"/>
          <w:sz w:val="28"/>
          <w:szCs w:val="28"/>
        </w:rPr>
        <w:t>ктронном виде посредством ТКС ч</w:t>
      </w:r>
      <w:r>
        <w:rPr>
          <w:rFonts w:ascii="Times New Roman" w:eastAsia="Times New Roman" w:hAnsi="Times New Roman" w:cs="Times New Roman"/>
          <w:sz w:val="28"/>
          <w:szCs w:val="28"/>
        </w:rPr>
        <w:t>ерез провайдера – 09.04.2019 г. (рег. №</w:t>
      </w:r>
      <w:r>
        <w:rPr>
          <w:rStyle w:val="cat-UserDefinedgrp-3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ст.15.5 КоАП РФ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предупреждение или </w:t>
      </w:r>
      <w:r>
        <w:rPr>
          <w:rFonts w:ascii="Times New Roman" w:eastAsia="Times New Roman" w:hAnsi="Times New Roman" w:cs="Times New Roman"/>
          <w:sz w:val="28"/>
          <w:szCs w:val="28"/>
        </w:rPr>
        <w:t>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извещен судом о времени и месте рассмотрения дела по адресам, указанным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91051914822832500001 от 27.05.2019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выписки из ЕГРЮЛ, сведений из базы данных </w:t>
      </w:r>
      <w:r>
        <w:rPr>
          <w:rFonts w:ascii="Times New Roman" w:eastAsia="Times New Roman" w:hAnsi="Times New Roman" w:cs="Times New Roman"/>
          <w:sz w:val="28"/>
          <w:szCs w:val="28"/>
        </w:rPr>
        <w:t>АИС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Налог-3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ст.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15.5 КоАП РФ, и назначить ему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КБК 18211603030016000140, ОКТМО 35620401,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№1) ИНН 9105000029, КПП 910501001. Наименование банка: Отделение по Республике Крым ЦБ РФ открытый УФК по РК,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FIOgrp-20rplc-5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6rplc-4">
    <w:name w:val="cat-FIO grp-16 rplc-4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PassportDatagrp-25rplc-42">
    <w:name w:val="cat-PassportData grp-25 rplc-42"/>
    <w:basedOn w:val="DefaultParagraphFont"/>
  </w:style>
  <w:style w:type="character" w:customStyle="1" w:styleId="cat-UserDefinedgrp-33rplc-44">
    <w:name w:val="cat-UserDefined grp-33 rplc-44"/>
    <w:basedOn w:val="DefaultParagraphFont"/>
  </w:style>
  <w:style w:type="character" w:customStyle="1" w:styleId="cat-FIOgrp-20rplc-58">
    <w:name w:val="cat-FIO grp-2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