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174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54 Красногвардейского судебного района Республики Крым </w:t>
      </w: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3rplc-5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Федерации, холостого, не имеющего на иждивении несовершеннолетних детей, официально не трудоустроенного,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привлекаемого по ч. 1 ст. 6.9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4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30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примерно в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лесопосадке вблизи улицы </w:t>
      </w:r>
      <w:r>
        <w:rPr>
          <w:rStyle w:val="cat-UserDefinedgrp-29rplc-15"/>
          <w:rFonts w:ascii="Times New Roman" w:eastAsia="Times New Roman" w:hAnsi="Times New Roman" w:cs="Times New Roman"/>
          <w:sz w:val="28"/>
          <w:szCs w:val="28"/>
        </w:rPr>
        <w:t>улица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Красногвардейское,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Красногвардейский район, Республика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употребил наркотическое средство марихуану путем курения, без назначения врача, что подтверждается Актом медицинского освидетельствования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30.01.2019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совершенном правонарушении признал полностью.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выслушав правонарушителя, мировой судья приходит к выводу, что его действия правильно квалифицированы по ч. 1 ст. 6.9 КоАП РФ, как потребление наркотических средств без назначения врача.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109647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.2019 г.; Актом медицинского освидетельствован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25 от 30.01.2019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№27 от 30.01.2019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протокола осмотра места происшествия.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Нарушений норм процессуального права в ходе производства по делу об административном правонарушении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Style w:val="cat-FIOgrp-14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требованиям ст. 28.2 КоАП РФ.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Style w:val="cat-FIOgrp-14rplc-2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</w:t>
      </w:r>
      <w:r>
        <w:rPr>
          <w:rFonts w:ascii="Times New Roman" w:eastAsia="Times New Roman" w:hAnsi="Times New Roman" w:cs="Times New Roman"/>
          <w:sz w:val="27"/>
          <w:szCs w:val="27"/>
        </w:rPr>
        <w:t>ст. 6.9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правонарушителя, признание </w:t>
      </w:r>
      <w:r>
        <w:rPr>
          <w:rStyle w:val="cat-FIOgrp-14rplc-2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вины в совершенном правонарушении.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ответственность </w:t>
      </w:r>
      <w:r>
        <w:rPr>
          <w:rStyle w:val="cat-FIOgrp-14rplc-2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судом не установлено.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4.1 КоАП РФ, учитывая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характер совершенного административного правонарушения, личность виновного, его имущественное положение, отсутствие обстоятельств, отягчающих административную ответственность, судья считает необходимым подвергнуть административному наказанию в пределах санкции ст. 6.9 КоАП РФ в виде штрафа в размере 4000,00 руб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требованиям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7"/>
          <w:szCs w:val="27"/>
        </w:rPr>
        <w:t>прекурсорах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7"/>
          <w:szCs w:val="27"/>
        </w:rPr>
        <w:t>психоактивные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вещества, судья может возложить на такое лицо обязанность пройти диагностику, профилактические мероприятия, лечение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szCs w:val="27"/>
        </w:rPr>
        <w:t>психоактивных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веществ. </w:t>
      </w:r>
      <w:r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29.10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szCs w:val="27"/>
        </w:rPr>
        <w:t>психоактивных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веществ в постановлении по делу об административном правонарушении судья устанавливает срок, в течение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>, руководствуясь ст. ст. 29.9 – 29.11 КоАП Российской Федерации, мировой судья,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Style w:val="cat-FIOgrp-13rplc-2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7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0rplc-3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виновной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6.9 КоАП РФ и подвергнуть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оплате по следующим реквизитам: получатель </w:t>
      </w:r>
      <w:r>
        <w:rPr>
          <w:rFonts w:ascii="Times New Roman" w:eastAsia="Times New Roman" w:hAnsi="Times New Roman" w:cs="Times New Roman"/>
          <w:sz w:val="27"/>
          <w:szCs w:val="27"/>
        </w:rPr>
        <w:t>УФК по Республике Крым (Крымское линейное управление МВД РФ на транспорте)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номер счета получателя 40101810335100010001, ИНН налогового органа </w:t>
      </w:r>
      <w:r>
        <w:rPr>
          <w:rFonts w:ascii="Times New Roman" w:eastAsia="Times New Roman" w:hAnsi="Times New Roman" w:cs="Times New Roman"/>
          <w:sz w:val="27"/>
          <w:szCs w:val="27"/>
        </w:rPr>
        <w:t>7706808339</w:t>
      </w:r>
      <w:r>
        <w:rPr>
          <w:rFonts w:ascii="Times New Roman" w:eastAsia="Times New Roman" w:hAnsi="Times New Roman" w:cs="Times New Roman"/>
          <w:sz w:val="27"/>
          <w:szCs w:val="27"/>
        </w:rPr>
        <w:t>, КПП 910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01001, Код ОКТМО 35</w:t>
      </w:r>
      <w:r>
        <w:rPr>
          <w:rFonts w:ascii="Times New Roman" w:eastAsia="Times New Roman" w:hAnsi="Times New Roman" w:cs="Times New Roman"/>
          <w:sz w:val="27"/>
          <w:szCs w:val="27"/>
        </w:rPr>
        <w:t>701000</w:t>
      </w:r>
      <w:r>
        <w:rPr>
          <w:rFonts w:ascii="Times New Roman" w:eastAsia="Times New Roman" w:hAnsi="Times New Roman" w:cs="Times New Roman"/>
          <w:sz w:val="27"/>
          <w:szCs w:val="27"/>
        </w:rPr>
        <w:t>, БИК 043510001, код бюджетной классификации 188116</w:t>
      </w:r>
      <w:r>
        <w:rPr>
          <w:rFonts w:ascii="Times New Roman" w:eastAsia="Times New Roman" w:hAnsi="Times New Roman" w:cs="Times New Roman"/>
          <w:sz w:val="27"/>
          <w:szCs w:val="27"/>
        </w:rPr>
        <w:t>12000016000140</w:t>
      </w:r>
      <w:r>
        <w:rPr>
          <w:rFonts w:ascii="Times New Roman" w:eastAsia="Times New Roman" w:hAnsi="Times New Roman" w:cs="Times New Roman"/>
          <w:sz w:val="27"/>
          <w:szCs w:val="27"/>
        </w:rPr>
        <w:t>, УИН 188</w:t>
      </w:r>
      <w:r>
        <w:rPr>
          <w:rFonts w:ascii="Times New Roman" w:eastAsia="Times New Roman" w:hAnsi="Times New Roman" w:cs="Times New Roman"/>
          <w:sz w:val="27"/>
          <w:szCs w:val="27"/>
        </w:rPr>
        <w:t>30391190001096477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ч.2 п.2.1. ст.4.1 КоАП РФ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возложить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на </w:t>
      </w:r>
      <w:r>
        <w:rPr>
          <w:rStyle w:val="cat-FIOgrp-13rplc-38"/>
          <w:rFonts w:ascii="Times New Roman" w:eastAsia="Times New Roman" w:hAnsi="Times New Roman" w:cs="Times New Roman"/>
          <w:b/>
          <w:bCs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r>
        <w:rPr>
          <w:rStyle w:val="cat-ExternalSystemDefinedgrp-27rplc-39"/>
          <w:rFonts w:ascii="Times New Roman" w:eastAsia="Times New Roman" w:hAnsi="Times New Roman" w:cs="Times New Roman"/>
          <w:b/>
          <w:bCs/>
          <w:sz w:val="27"/>
          <w:szCs w:val="27"/>
        </w:rPr>
        <w:t>...</w:t>
      </w:r>
      <w:r>
        <w:rPr>
          <w:rStyle w:val="cat-PassportDatagrp-20rplc-40"/>
          <w:rFonts w:ascii="Times New Roman" w:eastAsia="Times New Roman" w:hAnsi="Times New Roman" w:cs="Times New Roman"/>
          <w:b/>
          <w:bCs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обязанность пройти диагностику в связи с потреблением наркотических сре</w:t>
      </w:r>
      <w:r>
        <w:rPr>
          <w:rFonts w:ascii="Times New Roman" w:eastAsia="Times New Roman" w:hAnsi="Times New Roman" w:cs="Times New Roman"/>
          <w:sz w:val="27"/>
          <w:szCs w:val="27"/>
        </w:rPr>
        <w:t>дств в 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ечение двух месяцев со дня вступления постановления в законную силу.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Диагностика, в связи с потреблением наркотических сре</w:t>
      </w:r>
      <w:r>
        <w:rPr>
          <w:rFonts w:ascii="Times New Roman" w:eastAsia="Times New Roman" w:hAnsi="Times New Roman" w:cs="Times New Roman"/>
          <w:sz w:val="27"/>
          <w:szCs w:val="27"/>
        </w:rPr>
        <w:t>дств пр</w:t>
      </w:r>
      <w:r>
        <w:rPr>
          <w:rFonts w:ascii="Times New Roman" w:eastAsia="Times New Roman" w:hAnsi="Times New Roman" w:cs="Times New Roman"/>
          <w:sz w:val="27"/>
          <w:szCs w:val="27"/>
        </w:rPr>
        <w:t>оводятся в ГБУЗ РК «Крымский научно-практический центр наркологии», расположенный по адресу: г. Симферополь, ул. Февральская, 13.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невыполнение прохождения диагностики лицом, на которое судьей возложена обязанность </w:t>
      </w:r>
      <w:r>
        <w:rPr>
          <w:rFonts w:ascii="Times New Roman" w:eastAsia="Times New Roman" w:hAnsi="Times New Roman" w:cs="Times New Roman"/>
          <w:sz w:val="27"/>
          <w:szCs w:val="27"/>
        </w:rPr>
        <w:t>пройти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диагностику в связи с потреблением наркотических средств, влечет административную ответственность, предусмотренную со ст. 6.9.1 КоАП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Квитанцию об оплате штрафа предоставить в судебный участок № 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в течение 10 суток со дня получения его копии, а также в тот же срок, непосредственно в Красногвардейский районный суд.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Style w:val="cat-FIOgrp-15rplc-46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5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UserDefinedgrp-29rplc-15">
    <w:name w:val="cat-UserDefined grp-29 rplc-15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ExternalSystemDefinedgrp-27rplc-30">
    <w:name w:val="cat-ExternalSystemDefined grp-27 rplc-30"/>
    <w:basedOn w:val="DefaultParagraphFont"/>
  </w:style>
  <w:style w:type="character" w:customStyle="1" w:styleId="cat-PassportDatagrp-20rplc-31">
    <w:name w:val="cat-PassportData grp-20 rplc-31"/>
    <w:basedOn w:val="DefaultParagraphFont"/>
  </w:style>
  <w:style w:type="character" w:customStyle="1" w:styleId="cat-FIOgrp-13rplc-38">
    <w:name w:val="cat-FIO grp-13 rplc-38"/>
    <w:basedOn w:val="DefaultParagraphFont"/>
  </w:style>
  <w:style w:type="character" w:customStyle="1" w:styleId="cat-ExternalSystemDefinedgrp-27rplc-39">
    <w:name w:val="cat-ExternalSystemDefined grp-27 rplc-39"/>
    <w:basedOn w:val="DefaultParagraphFont"/>
  </w:style>
  <w:style w:type="character" w:customStyle="1" w:styleId="cat-PassportDatagrp-20rplc-40">
    <w:name w:val="cat-PassportData grp-20 rplc-40"/>
    <w:basedOn w:val="DefaultParagraphFont"/>
  </w:style>
  <w:style w:type="character" w:customStyle="1" w:styleId="cat-FIOgrp-15rplc-46">
    <w:name w:val="cat-FIO grp-15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