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5-55-179/2022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91MS0055-01-2022-001062-41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24 мая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- </w:t>
      </w:r>
      <w:r>
        <w:rPr>
          <w:rFonts w:ascii="Times New Roman" w:eastAsia="Times New Roman" w:hAnsi="Times New Roman" w:cs="Times New Roman"/>
        </w:rPr>
        <w:t>директора ООО «АЛЬТ-ЭРА»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Артура Леонидовича, </w:t>
      </w:r>
      <w:r>
        <w:rPr>
          <w:rStyle w:val="cat-UserDefinedgrp-35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«АЛЬТ-ЭРА»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</w:rPr>
        <w:t xml:space="preserve">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д.1А</w:t>
      </w:r>
      <w:r>
        <w:rPr>
          <w:rFonts w:ascii="Times New Roman" w:eastAsia="Times New Roman" w:hAnsi="Times New Roman" w:cs="Times New Roman"/>
        </w:rPr>
        <w:t>, за отчетный период - 20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 в неполном объеме представил в орган Пенсионного фонда Российской Федерации по месту его регистрации в срок, предусмотренный пунктом 2.2 статьи 11 Закона N 27-ФЗ,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В связи с обнаружением в указанных сведениях несоответствия между представленными сведениями страхователем и сведениями, имеющимися в Пенсионном фонде Российской Федерации, ГУ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Отделения </w:t>
      </w:r>
      <w:r>
        <w:rPr>
          <w:rFonts w:ascii="Times New Roman" w:eastAsia="Times New Roman" w:hAnsi="Times New Roman" w:cs="Times New Roman"/>
        </w:rPr>
        <w:t xml:space="preserve">ПФ РФ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Республики Крым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.03.20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вынесено уведомление </w:t>
      </w:r>
      <w:r>
        <w:rPr>
          <w:rFonts w:ascii="Times New Roman" w:eastAsia="Times New Roman" w:hAnsi="Times New Roman" w:cs="Times New Roman"/>
        </w:rPr>
        <w:t xml:space="preserve">№ 168 </w:t>
      </w:r>
      <w:r>
        <w:rPr>
          <w:rFonts w:ascii="Times New Roman" w:eastAsia="Times New Roman" w:hAnsi="Times New Roman" w:cs="Times New Roman"/>
        </w:rPr>
        <w:t xml:space="preserve">об устранении выявленного несоответствия, которое </w:t>
      </w:r>
      <w:r>
        <w:rPr>
          <w:rFonts w:ascii="Times New Roman" w:eastAsia="Times New Roman" w:hAnsi="Times New Roman" w:cs="Times New Roman"/>
        </w:rPr>
        <w:t>Бабашовым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не исполнено в установленный законом срок - в течение 5 рабочих дней; чем совершил административное правонарушение, предусмотренное ст. 15.33.2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не явился, о дате, времени и месте судебного заседания извещен надлежащим образом, что подтверждается материалами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Ходатайств об отложении рассмотрения дела, с указанием причин уважительности своей неявки, суду не представил. Таким образом, требования ч. 2 ст. 25.1 КоАП РФ судом соблюдены, в связи с чем, суд считает возможным рассмотреть дело в его отсутствие.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пункта 1 статьи 11 Федерального закона от 01.04.1996 N 27-ФЗ "Об индивидуальном (персонифицированном) учете в системе обязательного пенсионного страхования" (далее также - Закон N 27-ФЗ) следует,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страхователи </w:t>
      </w:r>
      <w:r>
        <w:rPr>
          <w:rFonts w:ascii="Times New Roman" w:eastAsia="Times New Roman" w:hAnsi="Times New Roman" w:cs="Times New Roman"/>
        </w:rPr>
        <w:t xml:space="preserve">представляют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пунктами 2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2.2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пунктом 2.3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статьи, - в налоговые органы по месту их учета.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пункту 2.2 указанной статьи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</w:t>
      </w:r>
      <w:r>
        <w:rPr>
          <w:rFonts w:ascii="Times New Roman" w:eastAsia="Times New Roman" w:hAnsi="Times New Roman" w:cs="Times New Roman"/>
        </w:rPr>
        <w:t xml:space="preserve">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ч.1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статьи, </w:t>
      </w:r>
      <w:r>
        <w:rPr>
          <w:rFonts w:ascii="Times New Roman" w:eastAsia="Times New Roman" w:hAnsi="Times New Roman" w:cs="Times New Roman"/>
        </w:rPr>
        <w:t xml:space="preserve">влечет наложение административного штрафа на должностных лиц в размере от трехсот до пятисот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пункта 3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Инструкции </w:t>
      </w:r>
      <w:r>
        <w:rPr>
          <w:rFonts w:ascii="Times New Roman" w:eastAsia="Times New Roman" w:hAnsi="Times New Roman" w:cs="Times New Roman"/>
        </w:rPr>
        <w:t>о порядке ведения индивидуального (персонифицированного) учета сведений о зарегистрированных лицах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утвержденной приказом</w:t>
      </w:r>
      <w:r>
        <w:rPr>
          <w:rFonts w:ascii="Times New Roman" w:eastAsia="Times New Roman" w:hAnsi="Times New Roman" w:cs="Times New Roman"/>
        </w:rPr>
        <w:t xml:space="preserve"> Минтруда России от 22.04.2020 N 211н </w:t>
      </w:r>
      <w:r>
        <w:rPr>
          <w:rFonts w:ascii="Times New Roman" w:eastAsia="Times New Roman" w:hAnsi="Times New Roman" w:cs="Times New Roman"/>
        </w:rPr>
        <w:t>следует, что при</w:t>
      </w:r>
      <w:r>
        <w:rPr>
          <w:rFonts w:ascii="Times New Roman" w:eastAsia="Times New Roman" w:hAnsi="Times New Roman" w:cs="Times New Roman"/>
        </w:rPr>
        <w:t xml:space="preserve">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</w:t>
      </w:r>
      <w:r>
        <w:rPr>
          <w:rFonts w:ascii="Times New Roman" w:eastAsia="Times New Roman" w:hAnsi="Times New Roman" w:cs="Times New Roman"/>
        </w:rPr>
        <w:t>ным фондом Российской Федерации</w:t>
      </w:r>
      <w:r>
        <w:rPr>
          <w:rFonts w:ascii="Times New Roman" w:eastAsia="Times New Roman" w:hAnsi="Times New Roman" w:cs="Times New Roman"/>
        </w:rPr>
        <w:t>, страхователю вручается уведомление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Страхователь в течение </w:t>
      </w:r>
      <w:r>
        <w:rPr>
          <w:rFonts w:ascii="Times New Roman" w:eastAsia="Times New Roman" w:hAnsi="Times New Roman" w:cs="Times New Roman"/>
          <w:b/>
          <w:bCs/>
        </w:rPr>
        <w:t>пяти рабочих дней</w:t>
      </w:r>
      <w:r>
        <w:rPr>
          <w:rFonts w:ascii="Times New Roman" w:eastAsia="Times New Roman" w:hAnsi="Times New Roman" w:cs="Times New Roman"/>
        </w:rPr>
        <w:t xml:space="preserve">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Федерации уточненные индивидуальные сведения.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 непредставление в установленные сроки индивидуальных сведений о каждом застрахованном лице либо представление страхователем неполных и (или) недостоверных сведений о застрахованных лицах страхователь несет ответственность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статьей 17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1 апреля 1996 г. N 27-ФЗ.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случае представления страхователем уточненных (исправленных) индивидуальных сведений в течение пяти рабочих дней со дня получения данного уведомления, к такому страхователю финансовые санкции не применяются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(пункт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названной Инструкции).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Отделом персонифицированного учета и обработки информации №2 УПУ ГУ – Отделения ПФ РФ по РК в ходе проведения проверки представленных страхователем сведений индивидуального </w:t>
      </w:r>
      <w:r>
        <w:rPr>
          <w:rFonts w:ascii="Times New Roman" w:eastAsia="Times New Roman" w:hAnsi="Times New Roman" w:cs="Times New Roman"/>
        </w:rPr>
        <w:t>персонифицированного учета</w:t>
      </w:r>
      <w:r>
        <w:rPr>
          <w:rFonts w:ascii="Times New Roman" w:eastAsia="Times New Roman" w:hAnsi="Times New Roman" w:cs="Times New Roman"/>
        </w:rPr>
        <w:t xml:space="preserve"> СЗВ- М (ежемесячная отчетность) за 2021 и СЗВ-СТАЖ за 2021 выявлены расхождения по застрахованным лицам.</w:t>
      </w:r>
      <w:r>
        <w:rPr>
          <w:rFonts w:ascii="Times New Roman" w:eastAsia="Times New Roman" w:hAnsi="Times New Roman" w:cs="Times New Roman"/>
        </w:rPr>
        <w:t xml:space="preserve"> В связи с чем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АЛЬТ-ЭРА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устранении ошибок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Данное </w:t>
      </w:r>
      <w:r>
        <w:rPr>
          <w:rFonts w:ascii="Times New Roman" w:eastAsia="Times New Roman" w:hAnsi="Times New Roman" w:cs="Times New Roman"/>
        </w:rPr>
        <w:t xml:space="preserve">уведомление </w:t>
      </w:r>
      <w:r>
        <w:rPr>
          <w:rFonts w:ascii="Times New Roman" w:eastAsia="Times New Roman" w:hAnsi="Times New Roman" w:cs="Times New Roman"/>
        </w:rPr>
        <w:t xml:space="preserve">отправлено в адрес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АЛЬТ-ЭРА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АЛЬТ-ЭРА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получило данное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, как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 xml:space="preserve">директор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АЛЬТ-ЭРА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обязан был представить ответ на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, полученное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в течение пяти рабочих дней со дня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>получения.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>устранения имеющихся ошибок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включительно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с учетом положений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части 3 статьи 4.8</w:t>
        </w:r>
      </w:hyperlink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>уточненные сведения предоставлены 30.03.2022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ООО </w:t>
      </w:r>
      <w:r>
        <w:rPr>
          <w:rFonts w:ascii="Times New Roman" w:eastAsia="Times New Roman" w:hAnsi="Times New Roman" w:cs="Times New Roman"/>
        </w:rPr>
        <w:t>«АЛЬТ-ЭРА»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Бабашовым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 xml:space="preserve">ст. 15.33.2 КоАП РФ подтверждается совокупностью собранных по делу доказательств, а именно: 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№118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22;</w:t>
      </w:r>
      <w:r>
        <w:rPr>
          <w:rFonts w:ascii="Times New Roman" w:eastAsia="Times New Roman" w:hAnsi="Times New Roman" w:cs="Times New Roman"/>
        </w:rPr>
        <w:t xml:space="preserve"> выпиской из ЕГРЮЛ; </w:t>
      </w:r>
      <w:r>
        <w:rPr>
          <w:rFonts w:ascii="Times New Roman" w:eastAsia="Times New Roman" w:hAnsi="Times New Roman" w:cs="Times New Roman"/>
        </w:rPr>
        <w:t>уведомлением № 168 от 01.03.2022 об устранении ошибок и (или) несоответствий между представленными страхователем сведениями ИПУ по формам СЗВ-СТАЖ и СЗВ-М</w:t>
      </w:r>
      <w:r>
        <w:rPr>
          <w:rFonts w:ascii="Times New Roman" w:eastAsia="Times New Roman" w:hAnsi="Times New Roman" w:cs="Times New Roman"/>
        </w:rPr>
        <w:t>; предварительной проверкой файлов; извещением о доставке, в том числе уведомления от 01.03.2022; отчет по форме ОДВ-1 (исходная) от 30.03.2022; отчет по Форме СЗВ-СТАЖ (дополняющая) от 30.03.2022; извещение о доставке от 30.03.2022; протокол проверки отчетности от 30.03.2022.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</w:t>
      </w:r>
      <w:r>
        <w:rPr>
          <w:rFonts w:ascii="Times New Roman" w:eastAsia="Times New Roman" w:hAnsi="Times New Roman" w:cs="Times New Roman"/>
        </w:rPr>
        <w:t>требованиями закона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11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11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1 </w:t>
      </w:r>
      <w:hyperlink r:id="rId11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 КоАП РФ, поскольку согласно выписке из единого государственного реестра юридических лиц является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генеральным</w:t>
      </w:r>
      <w:r>
        <w:rPr>
          <w:rFonts w:ascii="Times New Roman" w:eastAsia="Times New Roman" w:hAnsi="Times New Roman" w:cs="Times New Roman"/>
        </w:rPr>
        <w:t xml:space="preserve"> 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АЛЬТ-ЭРА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 w:line="254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ст.15.33.2 КоАП РФ, </w:t>
      </w:r>
      <w:r>
        <w:rPr>
          <w:rFonts w:ascii="Times New Roman" w:eastAsia="Times New Roman" w:hAnsi="Times New Roman" w:cs="Times New Roman"/>
        </w:rPr>
        <w:t xml:space="preserve">-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 xml:space="preserve"> ст. 4.2, </w:t>
      </w:r>
      <w:r>
        <w:rPr>
          <w:rFonts w:ascii="Times New Roman" w:eastAsia="Times New Roman" w:hAnsi="Times New Roman" w:cs="Times New Roman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ч. 1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должностное лиц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- </w:t>
      </w:r>
      <w:r>
        <w:rPr>
          <w:rFonts w:ascii="Times New Roman" w:eastAsia="Times New Roman" w:hAnsi="Times New Roman" w:cs="Times New Roman"/>
        </w:rPr>
        <w:t>директора ООО «АЛЬТ-ЭРА»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Артура Леонидовича, </w:t>
      </w:r>
      <w:r>
        <w:rPr>
          <w:rStyle w:val="cat-UserDefinedgrp-37rplc-5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</w:t>
      </w:r>
      <w:r>
        <w:rPr>
          <w:rFonts w:ascii="Times New Roman" w:eastAsia="Times New Roman" w:hAnsi="Times New Roman" w:cs="Times New Roman"/>
        </w:rPr>
        <w:t>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</w:rPr>
        <w:t>300 (триста)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6rplc-5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пгт.Красногвардейское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 xml:space="preserve">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4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4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7rplc-52">
    <w:name w:val="cat-UserDefined grp-37 rplc-52"/>
    <w:basedOn w:val="DefaultParagraphFont"/>
  </w:style>
  <w:style w:type="character" w:customStyle="1" w:styleId="cat-UserDefinedgrp-36rplc-55">
    <w:name w:val="cat-UserDefined grp-36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B0CD53274BC4B46398F9B6D02FE9664D0B05C2779BB90EC07A0AB96EB3985F5B3E49265BA9339D62564B5CAA20A0657D8435B8B55E7i6Q1N" TargetMode="External" /><Relationship Id="rId11" Type="http://schemas.openxmlformats.org/officeDocument/2006/relationships/hyperlink" Target="http://home.garant.ru/" TargetMode="External" /><Relationship Id="rId12" Type="http://schemas.openxmlformats.org/officeDocument/2006/relationships/hyperlink" Target="consultantplus://offline/ref=A6FCBBA40B09A4FB587F1D177046B1E8FF004B6BE32C0A0D2F12F857B125754DDF01FB3D707ECDB108R0G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77CDD68293B8DD3D5BE8A11654F8C34C553C5BCBE2EE7AE31F24149B0D7E6A1790A030EF6BF6D8C5849755773DC041D5D4640AE5bAE4L" TargetMode="External" /><Relationship Id="rId5" Type="http://schemas.openxmlformats.org/officeDocument/2006/relationships/hyperlink" Target="consultantplus://offline/ref=9677CDD68293B8DD3D5BE8A11654F8C34C553C5BCBE2EE7AE31F24149B0D7E6A1790A030EE66F6D8C5849755773DC041D5D4640AE5bAE4L" TargetMode="External" /><Relationship Id="rId6" Type="http://schemas.openxmlformats.org/officeDocument/2006/relationships/hyperlink" Target="consultantplus://offline/ref=9677CDD68293B8DD3D5BE8A11654F8C34C553C5BCBE2EE7AE31F24149B0D7E6A1790A033E162F6D8C5849755773DC041D5D4640AE5bAE4L" TargetMode="External" /><Relationship Id="rId7" Type="http://schemas.openxmlformats.org/officeDocument/2006/relationships/hyperlink" Target="consultantplus://offline/ref=9677CDD68293B8DD3D5BE8A11654F8C34C553C5BCBE2EE7AE31F24149B0D7E6A1790A030EE67F6D8C5849755773DC041D5D4640AE5bAE4L" TargetMode="External" /><Relationship Id="rId8" Type="http://schemas.openxmlformats.org/officeDocument/2006/relationships/hyperlink" Target="consultantplus://offline/ref=C44A30BE09417129BA2E80733EEE70DB8D10E1EB263A5575FAB4E0BB0BA07E0A26FE379EA64D99900DD7DB874425F7839B43495066F5SBIDL" TargetMode="External" /><Relationship Id="rId9" Type="http://schemas.openxmlformats.org/officeDocument/2006/relationships/hyperlink" Target="consultantplus://offline/ref=387BDBEF0D9A03865D3E3ABE6A6F72BC5F3986FDA7026D7B7B591E7D4F91A0C6F5FC416A4F3A5D84CDF1BA56EAA23322CFCAD98BCE2A6299r5P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