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5-55-18</w:t>
      </w:r>
      <w:r>
        <w:rPr>
          <w:rFonts w:ascii="Times New Roman" w:eastAsia="Times New Roman" w:hAnsi="Times New Roman" w:cs="Times New Roman"/>
        </w:rPr>
        <w:t>0/2023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91MS0055-01-2023-000835-59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25 мая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Style w:val="cat-UserDefinedgrp-26rplc-6"/>
          <w:rFonts w:ascii="Times New Roman" w:eastAsia="Times New Roman" w:hAnsi="Times New Roman" w:cs="Times New Roman"/>
        </w:rPr>
        <w:t>директора Ракова И.Л.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Раков И.Л.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должностн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27rplc-14"/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ых лиц</w:t>
      </w:r>
      <w:r>
        <w:rPr>
          <w:rFonts w:ascii="Times New Roman" w:eastAsia="Times New Roman" w:hAnsi="Times New Roman" w:cs="Times New Roman"/>
        </w:rPr>
        <w:t xml:space="preserve"> до 01.03.2023 по форме - СЗВ-СТАЖ (исходная) за 2022 год.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.03.2023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Раков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Style w:val="cat-UserDefinedgrp-28rplc-20"/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Раков 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 до 01.03.2023 по форме - СЗВ-СТАЖ (исходная) за 2022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ст.11 Федерального закона №27-ФЗ от </w:t>
      </w:r>
      <w:r>
        <w:rPr>
          <w:rFonts w:ascii="Times New Roman" w:eastAsia="Times New Roman" w:hAnsi="Times New Roman" w:cs="Times New Roman"/>
        </w:rPr>
        <w:t>01.04.1996 N 27-ФЗ (ред. до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01.01.2023)</w:t>
      </w:r>
      <w:r>
        <w:rPr>
          <w:rFonts w:ascii="Times New Roman" w:eastAsia="Times New Roman" w:hAnsi="Times New Roman" w:cs="Times New Roman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</w:t>
      </w:r>
      <w:r>
        <w:rPr>
          <w:rFonts w:ascii="Times New Roman" w:eastAsia="Times New Roman" w:hAnsi="Times New Roman" w:cs="Times New Roman"/>
        </w:rPr>
        <w:t xml:space="preserve">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01.03.2023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 отчет предоставлен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.03.2023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Ракова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СТАЖ (</w:t>
      </w:r>
      <w:r>
        <w:rPr>
          <w:rFonts w:ascii="Times New Roman" w:eastAsia="Times New Roman" w:hAnsi="Times New Roman" w:cs="Times New Roman"/>
        </w:rPr>
        <w:t>исходна</w:t>
      </w:r>
      <w:r>
        <w:rPr>
          <w:rFonts w:ascii="Times New Roman" w:eastAsia="Times New Roman" w:hAnsi="Times New Roman" w:cs="Times New Roman"/>
        </w:rPr>
        <w:t>) за 2022 год;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Ракова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Ракова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Ракова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</w:t>
      </w:r>
      <w:r>
        <w:rPr>
          <w:rFonts w:ascii="Times New Roman" w:eastAsia="Times New Roman" w:hAnsi="Times New Roman" w:cs="Times New Roman"/>
        </w:rPr>
        <w:t>СТАЖ (</w:t>
      </w:r>
      <w:r>
        <w:rPr>
          <w:rFonts w:ascii="Times New Roman" w:eastAsia="Times New Roman" w:hAnsi="Times New Roman" w:cs="Times New Roman"/>
        </w:rPr>
        <w:t>исходна</w:t>
      </w:r>
      <w:r>
        <w:rPr>
          <w:rFonts w:ascii="Times New Roman" w:eastAsia="Times New Roman" w:hAnsi="Times New Roman" w:cs="Times New Roman"/>
        </w:rPr>
        <w:t>) за 2022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Ракова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признает,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</w:t>
      </w:r>
      <w:r>
        <w:rPr>
          <w:rStyle w:val="cat-UserDefinedgrp-28rplc-40"/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Раков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привлекался.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26rplc-43"/>
          <w:rFonts w:ascii="Times New Roman" w:eastAsia="Times New Roman" w:hAnsi="Times New Roman" w:cs="Times New Roman"/>
        </w:rPr>
        <w:t>директор Рокова И.Л.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26rplc-43">
    <w:name w:val="cat-UserDefined grp-26 rplc-43"/>
    <w:basedOn w:val="DefaultParagraphFont"/>
  </w:style>
  <w:style w:type="character" w:customStyle="1" w:styleId="cat-UserDefinedgrp-29rplc-47">
    <w:name w:val="cat-UserDefined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