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5-55-181/2023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91MS0055-01-2023-000865-66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 мая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29rplc-6"/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30rplc-9"/>
          <w:rFonts w:ascii="Times New Roman" w:eastAsia="Times New Roman" w:hAnsi="Times New Roman" w:cs="Times New Roman"/>
        </w:rPr>
        <w:br/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Ш.С.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18810082220000994669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 ч.1 ст. </w:t>
      </w:r>
      <w:r>
        <w:rPr>
          <w:rFonts w:ascii="Times New Roman" w:eastAsia="Times New Roman" w:hAnsi="Times New Roman" w:cs="Times New Roman"/>
        </w:rPr>
        <w:t>12.29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им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18810082220000994669 от 10.02.2023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Алиев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ч.1 ст. </w:t>
      </w:r>
      <w:r>
        <w:rPr>
          <w:rFonts w:ascii="Times New Roman" w:eastAsia="Times New Roman" w:hAnsi="Times New Roman" w:cs="Times New Roman"/>
        </w:rPr>
        <w:t>12.29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21.02.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185192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№ 18810082220000994669 от 10.02.2023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Алиев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12.29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 xml:space="preserve">справкой на физическое лицо,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копией квитанции №69109 от 11.05.2023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</w:t>
      </w:r>
      <w:r>
        <w:rPr>
          <w:rFonts w:ascii="Times New Roman" w:eastAsia="Times New Roman" w:hAnsi="Times New Roman" w:cs="Times New Roman"/>
        </w:rPr>
        <w:t xml:space="preserve">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>
        <w:rPr>
          <w:rFonts w:ascii="Times New Roman" w:eastAsia="Times New Roman" w:hAnsi="Times New Roman" w:cs="Times New Roman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№ 18810082220000994669 от 10.02.2023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</w:t>
      </w:r>
      <w:r>
        <w:rPr>
          <w:rFonts w:ascii="Times New Roman" w:eastAsia="Times New Roman" w:hAnsi="Times New Roman" w:cs="Times New Roman"/>
        </w:rPr>
        <w:t>квитанцией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№69109 от 11.05.2023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</w:t>
      </w:r>
      <w:r>
        <w:rPr>
          <w:rFonts w:ascii="Times New Roman" w:eastAsia="Times New Roman" w:hAnsi="Times New Roman" w:cs="Times New Roman"/>
        </w:rPr>
        <w:t>рассмотрения дела в суде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№ 18810082220000994669 от 10.02.2023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31rplc-47"/>
          <w:rFonts w:ascii="Times New Roman" w:eastAsia="Times New Roman" w:hAnsi="Times New Roman" w:cs="Times New Roman"/>
        </w:rPr>
        <w:t>Алиева Ш.С.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9rplc-50"/>
          <w:rFonts w:ascii="Times New Roman" w:eastAsia="Times New Roman" w:hAnsi="Times New Roman" w:cs="Times New Roman"/>
        </w:rPr>
        <w:t>Алиева Ш.С.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29rplc-50">
    <w:name w:val="cat-UserDefined grp-2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