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 fillcolor="white"/>
  </w:background>
  <w:body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дело </w:t>
      </w:r>
      <w:r>
        <w:rPr>
          <w:rFonts w:ascii="Times New Roman" w:eastAsia="Times New Roman" w:hAnsi="Times New Roman" w:cs="Times New Roman"/>
          <w:sz w:val="27"/>
          <w:szCs w:val="27"/>
        </w:rPr>
        <w:t>№5-55-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>84</w:t>
      </w:r>
      <w:r>
        <w:rPr>
          <w:rFonts w:ascii="Times New Roman" w:eastAsia="Times New Roman" w:hAnsi="Times New Roman" w:cs="Times New Roman"/>
          <w:sz w:val="27"/>
          <w:szCs w:val="27"/>
        </w:rPr>
        <w:t>/201</w:t>
      </w:r>
      <w:r>
        <w:rPr>
          <w:rFonts w:ascii="Times New Roman" w:eastAsia="Times New Roman" w:hAnsi="Times New Roman" w:cs="Times New Roman"/>
          <w:sz w:val="27"/>
          <w:szCs w:val="27"/>
        </w:rPr>
        <w:t>9</w:t>
      </w:r>
    </w:p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91MS0055-01-2019-000</w:t>
      </w:r>
      <w:r>
        <w:rPr>
          <w:rFonts w:ascii="Times New Roman" w:eastAsia="Times New Roman" w:hAnsi="Times New Roman" w:cs="Times New Roman"/>
          <w:sz w:val="27"/>
          <w:szCs w:val="27"/>
        </w:rPr>
        <w:t>526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49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июл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2019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>пгт</w:t>
      </w:r>
      <w:r>
        <w:rPr>
          <w:rFonts w:ascii="Times New Roman" w:eastAsia="Times New Roman" w:hAnsi="Times New Roman" w:cs="Times New Roman"/>
          <w:sz w:val="27"/>
          <w:szCs w:val="27"/>
        </w:rPr>
        <w:t>.К</w:t>
      </w:r>
      <w:r>
        <w:rPr>
          <w:rFonts w:ascii="Times New Roman" w:eastAsia="Times New Roman" w:hAnsi="Times New Roman" w:cs="Times New Roman"/>
          <w:sz w:val="27"/>
          <w:szCs w:val="27"/>
        </w:rPr>
        <w:t>расногвардейское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 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Исполняющий обязанности мирового судьи судебного участка №55 Красногвардейского судебного района Республики Крым мировой судья судебного участка № 54 Красногвардейского судебного района Республики Крым </w:t>
      </w:r>
      <w:r>
        <w:rPr>
          <w:rStyle w:val="cat-FIOgrp-19rplc-6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рассмотрев дело об административном правонарушении, предусмотренном ст.15.33.2 КоАП РФ, в отношении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директора </w:t>
      </w:r>
      <w:r>
        <w:rPr>
          <w:rStyle w:val="cat-UserDefinedgrp-30rplc-7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ExternalSystemDefinedgrp-29rplc-11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PassportDatagrp-24rplc-12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31rplc-14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проживающей по адресу: </w:t>
      </w:r>
      <w:r>
        <w:rPr>
          <w:rStyle w:val="cat-UserDefinedgrp-32rplc-16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адрес организации: </w:t>
      </w:r>
      <w:r>
        <w:rPr>
          <w:rStyle w:val="cat-UserDefinedgrp-33rplc-17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протоколу об административном правонарушении </w:t>
      </w:r>
      <w:r>
        <w:rPr>
          <w:rFonts w:ascii="Times New Roman" w:eastAsia="Times New Roman" w:hAnsi="Times New Roman" w:cs="Times New Roman"/>
          <w:sz w:val="27"/>
          <w:szCs w:val="27"/>
        </w:rPr>
        <w:t>№ 141 от 24</w:t>
      </w:r>
      <w:r>
        <w:rPr>
          <w:rFonts w:ascii="Times New Roman" w:eastAsia="Times New Roman" w:hAnsi="Times New Roman" w:cs="Times New Roman"/>
          <w:sz w:val="27"/>
          <w:szCs w:val="27"/>
        </w:rPr>
        <w:t>.06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.2019 года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директор </w:t>
      </w:r>
      <w:r>
        <w:rPr>
          <w:rStyle w:val="cat-UserDefinedgrp-34rplc-20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не </w:t>
      </w:r>
      <w:r>
        <w:rPr>
          <w:rFonts w:ascii="Times New Roman" w:eastAsia="Times New Roman" w:hAnsi="Times New Roman" w:cs="Times New Roman"/>
          <w:sz w:val="27"/>
          <w:szCs w:val="27"/>
        </w:rPr>
        <w:t>предо</w:t>
      </w:r>
      <w:r>
        <w:rPr>
          <w:rFonts w:ascii="Times New Roman" w:eastAsia="Times New Roman" w:hAnsi="Times New Roman" w:cs="Times New Roman"/>
          <w:sz w:val="27"/>
          <w:szCs w:val="27"/>
        </w:rPr>
        <w:t>ставил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отчет </w:t>
      </w:r>
      <w:r>
        <w:rPr>
          <w:rFonts w:ascii="Times New Roman" w:eastAsia="Times New Roman" w:hAnsi="Times New Roman" w:cs="Times New Roman"/>
          <w:sz w:val="27"/>
          <w:szCs w:val="27"/>
        </w:rPr>
        <w:t>по застрахованным лицам (СЗВ-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) за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январь 2019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ходе рассмотрения дела </w:t>
      </w:r>
      <w:r>
        <w:rPr>
          <w:rStyle w:val="cat-FIOgrp-21rplc-23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вину не признала, и пояснила, что </w:t>
      </w:r>
      <w:r>
        <w:rPr>
          <w:rFonts w:ascii="Times New Roman" w:eastAsia="Times New Roman" w:hAnsi="Times New Roman" w:cs="Times New Roman"/>
          <w:sz w:val="27"/>
          <w:szCs w:val="27"/>
        </w:rPr>
        <w:t>уволена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 29 декабря 2018 года, и не может достоверно знать, что отчет был полным или нет.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Судья, выслушав </w:t>
      </w:r>
      <w:r>
        <w:rPr>
          <w:rStyle w:val="cat-FIOgrp-21rplc-25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>, исследовав в совокупности материалы дела об административном правонарушении, приходит к следующему.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Судья, исследовав в совокупности материалы дела об административном правонарушении, приходит к следующему.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силу статьи 26.1 Кодекса Российской Федерации об административных правонарушениях по делу об административном правонарушении выяснению подлежат: виновность лица в совершении административного правонарушения и обстоятельства, имеющие значение для правильного разрешения дела.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Административная ответственность по статье 15.33.2 Кодекса Российской Федерации об административных правонарушениях предусмотрена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</w:t>
      </w:r>
      <w:r>
        <w:rPr>
          <w:rFonts w:ascii="Times New Roman" w:eastAsia="Times New Roman" w:hAnsi="Times New Roman" w:cs="Times New Roman"/>
          <w:sz w:val="27"/>
          <w:szCs w:val="27"/>
        </w:rPr>
        <w:t>(персонифицированного) учета в системе обязательного пенсионного страхования, а равно представление таких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сведений в неполном объеме или в искаженном виде. 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.06.2019 года в отношении </w:t>
      </w:r>
      <w:r>
        <w:rPr>
          <w:rStyle w:val="cat-UserDefinedgrp-35rplc-28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начальником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ГУ – УПФ РФ в Джанкойском районе Республики Крым (</w:t>
      </w:r>
      <w:r>
        <w:rPr>
          <w:rFonts w:ascii="Times New Roman" w:eastAsia="Times New Roman" w:hAnsi="Times New Roman" w:cs="Times New Roman"/>
          <w:sz w:val="27"/>
          <w:szCs w:val="27"/>
        </w:rPr>
        <w:t>межрайонное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) составлен протокол об административном правонарушении в связи с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представлением отчета по застрахованным лицам (СЗВ-СТАЖ) за </w:t>
      </w:r>
      <w:r>
        <w:rPr>
          <w:rFonts w:ascii="Times New Roman" w:eastAsia="Times New Roman" w:hAnsi="Times New Roman" w:cs="Times New Roman"/>
          <w:sz w:val="27"/>
          <w:szCs w:val="27"/>
        </w:rPr>
        <w:t>январь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201</w:t>
      </w:r>
      <w:r>
        <w:rPr>
          <w:rFonts w:ascii="Times New Roman" w:eastAsia="Times New Roman" w:hAnsi="Times New Roman" w:cs="Times New Roman"/>
          <w:sz w:val="27"/>
          <w:szCs w:val="27"/>
        </w:rPr>
        <w:t>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год. 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Согласно статье 1 Федерального закона от 01.04.1996 N 27-ФЗ «Об индивидуальном (персонифицированном) учете в системе обязательного пенсионного страхования» страхователями признаются юридические лица, в том числе иностранные, и их обособленные подразделения; международные организации, осуществляющие свою деятельность на территории Российской Федерации (в отношении застрахованных лиц в соответствии с Федеральным законом от 15.12.2001 N 167-ФЗ «Об обязательном пенсионном страховании в Российской Федерации»);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родовые, семейные общины малочисленных народов Севера, Сибири и Дальнего Востока Российской Федерации, занимающиеся традиционными отраслями хозяйствования; крестьянские (фермерские) хозяйства; граждане, в том числе иностранные, лица без гражданства, проживающие на территории Российской Федерации, и индивидуальные предприниматели, осуществляющие прием на работу по трудовому договору, а также заключающие договоры гражданско-правового характера, на вознаграждения по которым в соответствии с законодательством Российской Федерации начисляются страховые взносы. В целях названного закона органы службы занятости в отношении безработных, а также организации, в которых лица, осужденные к лишению свободы, привлекаются к труду, приравнены к понятию «страхователь».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Вместе с тем, в силу статьи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 требованиями статьи 24.1 Кодекса Российской Федерации об административных правонарушениях при рассмотрении дела об административном правонарушении на основании полного и всестороннего анализа собранных по делу доказательств установлены все юридически значимые обстоятельства его совершения, предусмотренные статьей 26.1 данного Кодекса.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 (статья 2.4 Кодекса Российской Федерации об административных правонарушениях).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Из примечания к данной статье следует, что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организаций несут административную ответственность как должностные лица.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Как пояснил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судебном заседании </w:t>
      </w:r>
      <w:r>
        <w:rPr>
          <w:rStyle w:val="cat-FIOgrp-21rplc-35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>, он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уволен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>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декабря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201</w:t>
      </w:r>
      <w:r>
        <w:rPr>
          <w:rFonts w:ascii="Times New Roman" w:eastAsia="Times New Roman" w:hAnsi="Times New Roman" w:cs="Times New Roman"/>
          <w:sz w:val="27"/>
          <w:szCs w:val="27"/>
        </w:rPr>
        <w:t>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года, срок предоставления отчетности за </w:t>
      </w:r>
      <w:r>
        <w:rPr>
          <w:rFonts w:ascii="Times New Roman" w:eastAsia="Times New Roman" w:hAnsi="Times New Roman" w:cs="Times New Roman"/>
          <w:sz w:val="27"/>
          <w:szCs w:val="27"/>
        </w:rPr>
        <w:t>январь 2019 года до 16 февраля 2019 года</w:t>
      </w:r>
      <w:r>
        <w:rPr>
          <w:rFonts w:ascii="Times New Roman" w:eastAsia="Times New Roman" w:hAnsi="Times New Roman" w:cs="Times New Roman"/>
          <w:sz w:val="27"/>
          <w:szCs w:val="27"/>
        </w:rPr>
        <w:t>, т.е. он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не мог</w:t>
      </w:r>
      <w:r>
        <w:rPr>
          <w:rFonts w:ascii="Times New Roman" w:eastAsia="Times New Roman" w:hAnsi="Times New Roman" w:cs="Times New Roman"/>
          <w:sz w:val="27"/>
          <w:szCs w:val="27"/>
        </w:rPr>
        <w:t>ла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контролировать и подписывать отчеты, так как был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 этому времени </w:t>
      </w:r>
      <w:r>
        <w:rPr>
          <w:rFonts w:ascii="Times New Roman" w:eastAsia="Times New Roman" w:hAnsi="Times New Roman" w:cs="Times New Roman"/>
          <w:sz w:val="27"/>
          <w:szCs w:val="27"/>
        </w:rPr>
        <w:t>уволен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>, о чем предоставил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копию </w:t>
      </w:r>
      <w:r>
        <w:rPr>
          <w:rFonts w:ascii="Times New Roman" w:eastAsia="Times New Roman" w:hAnsi="Times New Roman" w:cs="Times New Roman"/>
          <w:sz w:val="27"/>
          <w:szCs w:val="27"/>
        </w:rPr>
        <w:t>приказ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расторжении </w:t>
      </w:r>
      <w:r>
        <w:rPr>
          <w:rFonts w:ascii="Times New Roman" w:eastAsia="Times New Roman" w:hAnsi="Times New Roman" w:cs="Times New Roman"/>
          <w:sz w:val="27"/>
          <w:szCs w:val="27"/>
        </w:rPr>
        <w:t>трудового договора.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 чем сообщила в пенсионный фонд своим письмом 14.06.2019 года.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Также пояснила, что в апреле месяце она ничего не подписывала и не подавала никаких отчетов, подпись в отчетах, предоставленных в пенсионный фонд не ее.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силу положений </w:t>
      </w:r>
      <w:r>
        <w:rPr>
          <w:rFonts w:ascii="Times New Roman" w:eastAsia="Times New Roman" w:hAnsi="Times New Roman" w:cs="Times New Roman"/>
          <w:sz w:val="27"/>
          <w:szCs w:val="27"/>
        </w:rPr>
        <w:fldChar w:fldCharType="begin"/>
      </w:r>
      <w:r>
        <w:rPr>
          <w:rFonts w:ascii="Times New Roman" w:eastAsia="Times New Roman" w:hAnsi="Times New Roman" w:cs="Times New Roman"/>
          <w:sz w:val="27"/>
          <w:szCs w:val="27"/>
        </w:rPr>
        <w:instrText xml:space="preserve"> HYPERLINK "consultantplus://offline/ref=6139B477415BF4430DAEFFC02F9F027B4D566F5EF80CF7F926491019E4C1ADE024F51E51759A1B76J06AH" </w:instrText>
      </w:r>
      <w:r>
        <w:rPr>
          <w:rFonts w:ascii="Times New Roman" w:eastAsia="Times New Roman" w:hAnsi="Times New Roman" w:cs="Times New Roman"/>
          <w:sz w:val="27"/>
          <w:szCs w:val="27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7"/>
          <w:szCs w:val="27"/>
        </w:rPr>
        <w:t>частей 1</w:t>
      </w:r>
      <w:r>
        <w:rPr>
          <w:rFonts w:ascii="Times New Roman" w:eastAsia="Times New Roman" w:hAnsi="Times New Roman" w:cs="Times New Roman"/>
          <w:color w:val="0000EE"/>
          <w:sz w:val="27"/>
          <w:szCs w:val="27"/>
        </w:rPr>
        <w:fldChar w:fldCharType="end"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 </w:t>
      </w:r>
      <w:r>
        <w:rPr>
          <w:rFonts w:ascii="Times New Roman" w:eastAsia="Times New Roman" w:hAnsi="Times New Roman" w:cs="Times New Roman"/>
          <w:sz w:val="27"/>
          <w:szCs w:val="27"/>
        </w:rPr>
        <w:fldChar w:fldCharType="begin"/>
      </w:r>
      <w:r>
        <w:rPr>
          <w:rFonts w:ascii="Times New Roman" w:eastAsia="Times New Roman" w:hAnsi="Times New Roman" w:cs="Times New Roman"/>
          <w:sz w:val="27"/>
          <w:szCs w:val="27"/>
        </w:rPr>
        <w:instrText xml:space="preserve"> HYPERLINK "consultantplus://offline/ref=6139B477415BF4430DAEFFC02F9F027B4D566F5EF80CF7F926491019E4C1ADE024F51E51759A1B77J063H" </w:instrText>
      </w:r>
      <w:r>
        <w:rPr>
          <w:rFonts w:ascii="Times New Roman" w:eastAsia="Times New Roman" w:hAnsi="Times New Roman" w:cs="Times New Roman"/>
          <w:sz w:val="27"/>
          <w:szCs w:val="27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7"/>
          <w:szCs w:val="27"/>
        </w:rPr>
        <w:t>4 статьи 1.5</w:t>
      </w:r>
      <w:r>
        <w:rPr>
          <w:rFonts w:ascii="Times New Roman" w:eastAsia="Times New Roman" w:hAnsi="Times New Roman" w:cs="Times New Roman"/>
          <w:color w:val="0000EE"/>
          <w:sz w:val="27"/>
          <w:szCs w:val="27"/>
        </w:rPr>
        <w:fldChar w:fldCharType="end"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Кодекса Российской Федерации об административных правонарушениях лицо подлежит административной ответственности только за те административные правонарушения, в отношении которых установлена его вина.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Неустранимые сомнения в виновности лица, привлекаемого к административной ответственности, толкуются в пользу этого лица.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ч.1.1 ст.29.9 КоАП РФ постановление о прекращении производства по делу об административном правонарушении выносится в случае наличия хотя бы одного из обстоятельств, предусмотренных </w:t>
      </w:r>
      <w:r>
        <w:rPr>
          <w:rFonts w:ascii="Times New Roman" w:eastAsia="Times New Roman" w:hAnsi="Times New Roman" w:cs="Times New Roman"/>
          <w:sz w:val="27"/>
          <w:szCs w:val="27"/>
        </w:rPr>
        <w:fldChar w:fldCharType="begin"/>
      </w:r>
      <w:r>
        <w:rPr>
          <w:rFonts w:ascii="Times New Roman" w:eastAsia="Times New Roman" w:hAnsi="Times New Roman" w:cs="Times New Roman"/>
          <w:sz w:val="27"/>
          <w:szCs w:val="27"/>
        </w:rPr>
        <w:instrText xml:space="preserve"> HYPERLINK "http://www.consultant.ru/cons/cgi/online.cgi?req=doc&amp;base=LAW&amp;n=210495&amp;rnd=244973.814514226&amp;dst=102280&amp;fld=134" </w:instrText>
      </w:r>
      <w:r>
        <w:rPr>
          <w:rFonts w:ascii="Times New Roman" w:eastAsia="Times New Roman" w:hAnsi="Times New Roman" w:cs="Times New Roman"/>
          <w:sz w:val="27"/>
          <w:szCs w:val="27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7"/>
          <w:szCs w:val="27"/>
        </w:rPr>
        <w:t>статьей 24.5</w:t>
      </w:r>
      <w:r>
        <w:rPr>
          <w:rFonts w:ascii="Times New Roman" w:eastAsia="Times New Roman" w:hAnsi="Times New Roman" w:cs="Times New Roman"/>
          <w:color w:val="0000EE"/>
          <w:sz w:val="27"/>
          <w:szCs w:val="27"/>
        </w:rPr>
        <w:fldChar w:fldCharType="end"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настоящего Кодекса.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 п.2 ч.1 ст.24.5 КоАП РФ производство по делу об административном правонарушении не может быть начато, а начатое производство подлежит прекращению при наличии хотя бы одного из следующих обстоятельств: </w:t>
      </w:r>
      <w:r>
        <w:rPr>
          <w:rFonts w:ascii="Times New Roman" w:eastAsia="Times New Roman" w:hAnsi="Times New Roman" w:cs="Times New Roman"/>
          <w:sz w:val="27"/>
          <w:szCs w:val="27"/>
        </w:rPr>
        <w:t>отсутствие состава административного правонарушения.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указанных обстоятельствах, учитывая, что на момент предоставления отчетности </w:t>
      </w:r>
      <w:r>
        <w:rPr>
          <w:rStyle w:val="cat-FIOgrp-21rplc-40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был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уволен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 должности руководителя, суд приходит к выводу, что производство по делу об административном правонарушении, предусмотренном ст.15.33.2 КоАП РФ, в отношении </w:t>
      </w:r>
      <w:r>
        <w:rPr>
          <w:rStyle w:val="cat-UserDefinedgrp-35rplc-42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подлежит прекращению в связи с отсутствием в е</w:t>
      </w:r>
      <w:r>
        <w:rPr>
          <w:rFonts w:ascii="Times New Roman" w:eastAsia="Times New Roman" w:hAnsi="Times New Roman" w:cs="Times New Roman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действиях состава административного правонарушения.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На основании </w:t>
      </w:r>
      <w:r>
        <w:rPr>
          <w:rFonts w:ascii="Times New Roman" w:eastAsia="Times New Roman" w:hAnsi="Times New Roman" w:cs="Times New Roman"/>
          <w:sz w:val="27"/>
          <w:szCs w:val="27"/>
        </w:rPr>
        <w:t>изложенного</w:t>
      </w:r>
      <w:r>
        <w:rPr>
          <w:rFonts w:ascii="Times New Roman" w:eastAsia="Times New Roman" w:hAnsi="Times New Roman" w:cs="Times New Roman"/>
          <w:sz w:val="27"/>
          <w:szCs w:val="27"/>
        </w:rPr>
        <w:t>, и руководствуясь ст.ст.24.5, 29.9 КоАП РФ, мировой судья</w:t>
      </w:r>
    </w:p>
    <w:p>
      <w:pPr>
        <w:widowControl w:val="0"/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 С Т А Н О В И Л: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Прекратить производство по делу об административном правонарушении, предусмотренном ст.15.33.2 КоАП РФ, в отношении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>
        <w:rPr>
          <w:rStyle w:val="cat-UserDefinedgrp-36rplc-43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ExternalSystemDefinedgrp-29rplc-45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PassportDatagrp-25rplc-46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>, в связи с отсутствием в ее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действиях состава административного правонарушения.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ind w:firstLine="53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Жалоба на постановление по делу об административном правонарушении может быть подана мировому судье судебного участка №54 Красногвардейского судебного района Республики Крым, а также непосредственно в Красногвардейский районный суд Республики Крым в течение 10 суток со дня получения его копии.</w:t>
      </w: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ind w:firstLine="708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</w:t>
      </w:r>
      <w:r>
        <w:rPr>
          <w:rStyle w:val="cat-FIOgrp-23rplc-49"/>
          <w:rFonts w:ascii="Times New Roman" w:eastAsia="Times New Roman" w:hAnsi="Times New Roman" w:cs="Times New Roman"/>
          <w:sz w:val="27"/>
          <w:szCs w:val="27"/>
        </w:rPr>
        <w:t>фио</w:t>
      </w:r>
    </w:p>
    <w:p>
      <w:pPr>
        <w:spacing w:before="0" w:after="200" w:line="276" w:lineRule="auto"/>
        <w:rPr>
          <w:sz w:val="27"/>
          <w:szCs w:val="27"/>
        </w:rPr>
      </w:pPr>
    </w:p>
    <w:p>
      <w:pPr>
        <w:spacing w:before="0" w:after="160" w:line="252" w:lineRule="auto"/>
        <w:rPr>
          <w:sz w:val="27"/>
          <w:szCs w:val="27"/>
        </w:rPr>
      </w:pPr>
    </w:p>
    <w:p>
      <w:pPr>
        <w:spacing w:before="0" w:after="160" w:line="252" w:lineRule="auto"/>
        <w:rPr>
          <w:sz w:val="22"/>
          <w:szCs w:val="22"/>
        </w:rPr>
      </w:pPr>
    </w:p>
    <w:p>
      <w:pPr>
        <w:spacing w:before="0" w:after="160" w:line="252" w:lineRule="auto"/>
        <w:rPr>
          <w:sz w:val="22"/>
          <w:szCs w:val="22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rPr>
        <w:sz w:val="22"/>
        <w:szCs w:val="22"/>
      </w:rPr>
    </w:pPr>
  </w:p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FIOgrp-19rplc-6">
    <w:name w:val="cat-FIO grp-19 rplc-6"/>
    <w:basedOn w:val="DefaultParagraphFont"/>
  </w:style>
  <w:style w:type="character" w:customStyle="1" w:styleId="cat-UserDefinedgrp-30rplc-7">
    <w:name w:val="cat-UserDefined grp-30 rplc-7"/>
    <w:basedOn w:val="DefaultParagraphFont"/>
  </w:style>
  <w:style w:type="character" w:customStyle="1" w:styleId="cat-ExternalSystemDefinedgrp-29rplc-11">
    <w:name w:val="cat-ExternalSystemDefined grp-29 rplc-11"/>
    <w:basedOn w:val="DefaultParagraphFont"/>
  </w:style>
  <w:style w:type="character" w:customStyle="1" w:styleId="cat-PassportDatagrp-24rplc-12">
    <w:name w:val="cat-PassportData grp-24 rplc-12"/>
    <w:basedOn w:val="DefaultParagraphFont"/>
  </w:style>
  <w:style w:type="character" w:customStyle="1" w:styleId="cat-UserDefinedgrp-31rplc-14">
    <w:name w:val="cat-UserDefined grp-31 rplc-14"/>
    <w:basedOn w:val="DefaultParagraphFont"/>
  </w:style>
  <w:style w:type="character" w:customStyle="1" w:styleId="cat-UserDefinedgrp-32rplc-16">
    <w:name w:val="cat-UserDefined grp-32 rplc-16"/>
    <w:basedOn w:val="DefaultParagraphFont"/>
  </w:style>
  <w:style w:type="character" w:customStyle="1" w:styleId="cat-UserDefinedgrp-33rplc-17">
    <w:name w:val="cat-UserDefined grp-33 rplc-17"/>
    <w:basedOn w:val="DefaultParagraphFont"/>
  </w:style>
  <w:style w:type="character" w:customStyle="1" w:styleId="cat-UserDefinedgrp-34rplc-20">
    <w:name w:val="cat-UserDefined grp-34 rplc-20"/>
    <w:basedOn w:val="DefaultParagraphFont"/>
  </w:style>
  <w:style w:type="character" w:customStyle="1" w:styleId="cat-FIOgrp-21rplc-23">
    <w:name w:val="cat-FIO grp-21 rplc-23"/>
    <w:basedOn w:val="DefaultParagraphFont"/>
  </w:style>
  <w:style w:type="character" w:customStyle="1" w:styleId="cat-FIOgrp-21rplc-25">
    <w:name w:val="cat-FIO grp-21 rplc-25"/>
    <w:basedOn w:val="DefaultParagraphFont"/>
  </w:style>
  <w:style w:type="character" w:customStyle="1" w:styleId="cat-UserDefinedgrp-35rplc-28">
    <w:name w:val="cat-UserDefined grp-35 rplc-28"/>
    <w:basedOn w:val="DefaultParagraphFont"/>
  </w:style>
  <w:style w:type="character" w:customStyle="1" w:styleId="cat-FIOgrp-21rplc-35">
    <w:name w:val="cat-FIO grp-21 rplc-35"/>
    <w:basedOn w:val="DefaultParagraphFont"/>
  </w:style>
  <w:style w:type="character" w:customStyle="1" w:styleId="cat-FIOgrp-21rplc-40">
    <w:name w:val="cat-FIO grp-21 rplc-40"/>
    <w:basedOn w:val="DefaultParagraphFont"/>
  </w:style>
  <w:style w:type="character" w:customStyle="1" w:styleId="cat-UserDefinedgrp-35rplc-42">
    <w:name w:val="cat-UserDefined grp-35 rplc-42"/>
    <w:basedOn w:val="DefaultParagraphFont"/>
  </w:style>
  <w:style w:type="character" w:customStyle="1" w:styleId="cat-UserDefinedgrp-36rplc-43">
    <w:name w:val="cat-UserDefined grp-36 rplc-43"/>
    <w:basedOn w:val="DefaultParagraphFont"/>
  </w:style>
  <w:style w:type="character" w:customStyle="1" w:styleId="cat-ExternalSystemDefinedgrp-29rplc-45">
    <w:name w:val="cat-ExternalSystemDefined grp-29 rplc-45"/>
    <w:basedOn w:val="DefaultParagraphFont"/>
  </w:style>
  <w:style w:type="character" w:customStyle="1" w:styleId="cat-PassportDatagrp-25rplc-46">
    <w:name w:val="cat-PassportData grp-25 rplc-46"/>
    <w:basedOn w:val="DefaultParagraphFont"/>
  </w:style>
  <w:style w:type="character" w:customStyle="1" w:styleId="cat-FIOgrp-23rplc-49">
    <w:name w:val="cat-FIO grp-23 rplc-4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