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5-55-187/2017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адрес фио,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фио, в срок до дата не уплатил административный штраф в размере сумма, наложенный постановлением ИДПС ГИБДД ОМВД в России по адрес от дата,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фио вину признал и пояснил, что не имел работы в связи с чем не смог оплатить вовремя, сейчас он также не трудоустроен и не сможет оплатить штраф.</w:t>
      </w:r>
    </w:p>
    <w:p w:rsidR="00A77B3E">
      <w:r>
        <w:t>Суд,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 1 ст. 20.25 КоАП РФ, подтверждается письменными доказательствами имеющимися в материалах дела: протоколом об административном правонарушении серии  61АГ № 307706 от дата, копией постановления о привлечении к административной ответственности от дата о наложении административного штрафа в размере сумма рапортом сотрудника ГИБДД.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фио за совершенное правонарушение, судья считает 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административное наказание в виде обязательных работ на срок 20 (двадцать) часов.</w:t>
      </w:r>
    </w:p>
    <w:p w:rsidR="00A77B3E"/>
    <w:p w:rsidR="00A77B3E">
      <w:r>
        <w:t>Разъяснить фио,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</w:r>
    </w:p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