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5-55-206/2023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91MS0055-01-2023-000971-39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20 июня 2023года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ст. 19.7 КоАП Российской Федерации, в отношении юридического лица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Сельскохозяйственный потребительский сбытовой перерабатывающий кооператив «ДРУЖБА» </w:t>
      </w:r>
      <w:r>
        <w:rPr>
          <w:rStyle w:val="cat-UserDefinedgrp-21rplc-10"/>
          <w:rFonts w:ascii="Times New Roman" w:eastAsia="Times New Roman" w:hAnsi="Times New Roman" w:cs="Times New Roman"/>
          <w:sz w:val="27"/>
          <w:szCs w:val="27"/>
        </w:rPr>
        <w:t>данные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СПСПК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части 5 статьи 18 Федерального закона от 06.12.2011 N 402-ФЗ "О бухгалтерском учете" в Межрайонную инспекцию Федеральной налоговой службы N 2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упрощенная 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бухгалтерская (финансовая) отчетность за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представляет собой состав административного правонарушения по ст. 19.7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 извещен судом 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одатайств об отложении рассмотрения дела в суд не поступало.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лицом) </w:t>
      </w:r>
      <w:r>
        <w:rPr>
          <w:rFonts w:ascii="Times New Roman" w:eastAsia="Times New Roman" w:hAnsi="Times New Roman" w:cs="Times New Roman"/>
          <w:sz w:val="27"/>
          <w:szCs w:val="27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18 ФЗ от 06.12.2011 N 402-ФЗ,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3 ст. 18 ФЗ от 06.12.2011 N 402-ФЗ,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</w:t>
      </w:r>
      <w:r>
        <w:rPr>
          <w:rFonts w:ascii="Times New Roman" w:eastAsia="Times New Roman" w:hAnsi="Times New Roman" w:cs="Times New Roman"/>
          <w:sz w:val="27"/>
          <w:szCs w:val="27"/>
        </w:rPr>
        <w:t>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5 ст. 18 ФЗ от 06.12.2011 N 402-ФЗ,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>
        <w:rPr>
          <w:rFonts w:ascii="Times New Roman" w:eastAsia="Times New Roman" w:hAnsi="Times New Roman" w:cs="Times New Roman"/>
          <w:sz w:val="27"/>
          <w:szCs w:val="27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этом, как указано в ч. 1 ст. 15 ФЗ от 06.12.2011 N 402-ФЗ,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под. 5 п. 1 ст. 23 Налогового кодекса Российской Федерации, годовая бухгалтерская отчетность предоставляется в налоговый орган не позднее трех месяцев после окончания отчетного периода, за исключением случаев, когда организация в соответствии с ФЗ от 06.12.2011 N 402-ФЗ не обязана вести бухгалтерский учет или является религиозной организацией, у которой за отчетные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налоговые)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периоды календарного года не возникло обязанности по уплате налогов и сборов.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Соответственно 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упрощенн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бухгалтерской (финансовой) отчетности за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- не позднее 31.03.202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прощенная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ухгалтерская (финансовая) отчетность за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>СПСПК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предоставлена в Межрайонную ИФНС № 2 по Республике Крым в срок до 31.03.202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 не представлено доказательств невозможности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упрощенн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бухгалтерской (финансовой) отчетности за 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в Межрайонную ИФНС № 2 по Республике Крым в установленный законодательно срок.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СПСПК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-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7"/>
          <w:szCs w:val="27"/>
        </w:rPr>
        <w:t>91062315000053400001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.05.202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составленным в отношении юридического лица - </w:t>
      </w:r>
      <w:r>
        <w:rPr>
          <w:rFonts w:ascii="Times New Roman" w:eastAsia="Times New Roman" w:hAnsi="Times New Roman" w:cs="Times New Roman"/>
          <w:sz w:val="27"/>
          <w:szCs w:val="27"/>
        </w:rPr>
        <w:t>СПСПК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требованиями ст. 28.2 КоАП РФ;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АИС Налог; выписк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ЕГРЮЛ</w:t>
      </w:r>
      <w:r>
        <w:rPr>
          <w:rFonts w:ascii="Times New Roman" w:eastAsia="Times New Roman" w:hAnsi="Times New Roman" w:cs="Times New Roman"/>
          <w:sz w:val="27"/>
          <w:szCs w:val="27"/>
        </w:rPr>
        <w:t>; уведомлением о месте и времени составления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СПСПК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ст. 19.7 КоАП РФ, как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государственному органу информации, представление которой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>СПСПК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на день рассмотрения дела мировым судьей не истек.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СПСПК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>вершение правонарушения впервые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имущественное и финансовое положение юридического лица, а также наличие смягчающих обстоятельств и отсутствие обстоятельств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с. 19.7 ст. ст. 29.9 – 29.11 КоАП Российской Федерации, суд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юридическое лицо – </w:t>
      </w:r>
      <w:r>
        <w:rPr>
          <w:rFonts w:ascii="Times New Roman" w:eastAsia="Times New Roman" w:hAnsi="Times New Roman" w:cs="Times New Roman"/>
          <w:sz w:val="27"/>
          <w:szCs w:val="27"/>
        </w:rPr>
        <w:t>Сельскохозяйственный потребительский сбытовой перерабатывающий кооператив «ДРУЖБА»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