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5-55-210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MS0055-01-2019-000612-82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июля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Style w:val="cat-FIOgrp-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2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 июля 2019 года в 04 час 20</w:t>
      </w:r>
      <w:r>
        <w:rPr>
          <w:rFonts w:ascii="Times New Roman" w:eastAsia="Times New Roman" w:hAnsi="Times New Roman" w:cs="Times New Roman"/>
        </w:rPr>
        <w:t xml:space="preserve"> минут водитель </w:t>
      </w:r>
      <w:r>
        <w:rPr>
          <w:rStyle w:val="cat-UserDefinedgrp-2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управля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Style w:val="cat-UserDefinedgrp-25rplc-16"/>
          <w:rFonts w:ascii="Times New Roman" w:eastAsia="Times New Roman" w:hAnsi="Times New Roman" w:cs="Times New Roman"/>
        </w:rPr>
        <w:t>название модели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государственного регистрационного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 улице </w:t>
      </w:r>
      <w:r>
        <w:rPr>
          <w:rStyle w:val="cat-UserDefinedgrp-24rplc-18"/>
          <w:rFonts w:ascii="Times New Roman" w:eastAsia="Times New Roman" w:hAnsi="Times New Roman" w:cs="Times New Roman"/>
        </w:rPr>
        <w:t>улица</w:t>
      </w:r>
      <w:r>
        <w:rPr>
          <w:rFonts w:ascii="Times New Roman" w:eastAsia="Times New Roman" w:hAnsi="Times New Roman" w:cs="Times New Roman"/>
        </w:rPr>
        <w:t xml:space="preserve"> в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 Красногвардейского района, не имея права управления транспортными средствами в нарушение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25rplc-20"/>
          <w:rFonts w:ascii="Times New Roman" w:eastAsia="Times New Roman" w:hAnsi="Times New Roman" w:cs="Times New Roman"/>
        </w:rPr>
        <w:t>название модели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Style w:val="cat-UserDefinedgrp-23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Style w:val="cat-FIOgrp-1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признал и пояснил, что отказался пройти освидетельствование на месте и от медицинского освидетельствования в медицинском учреждении, т.к. ранее выпил спиртосодержащую продукцию.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</w:t>
      </w:r>
      <w:r>
        <w:rPr>
          <w:rFonts w:ascii="Times New Roman" w:eastAsia="Times New Roman" w:hAnsi="Times New Roman" w:cs="Times New Roman"/>
        </w:rPr>
        <w:t>авонарушении серии 82АП № 021195 от 21</w:t>
      </w:r>
      <w:r>
        <w:rPr>
          <w:rFonts w:ascii="Times New Roman" w:eastAsia="Times New Roman" w:hAnsi="Times New Roman" w:cs="Times New Roman"/>
        </w:rPr>
        <w:t>.07.2019 года в 04 часа 20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мопедом </w:t>
      </w:r>
      <w:r>
        <w:rPr>
          <w:rStyle w:val="cat-UserDefinedgrp-25rplc-28"/>
          <w:rFonts w:ascii="Times New Roman" w:eastAsia="Times New Roman" w:hAnsi="Times New Roman" w:cs="Times New Roman"/>
        </w:rPr>
        <w:t>название модели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знака, на улице </w:t>
      </w:r>
      <w:r>
        <w:rPr>
          <w:rStyle w:val="cat-UserDefinedgrp-24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 Красногвардейского района, не имея права управления транспортными средствами в нарушение п. 2.3.2 Правил дорожного движения, не выполнил законного требования сотрудника ГИБДД</w:t>
      </w:r>
      <w:r>
        <w:rPr>
          <w:rFonts w:ascii="Times New Roman" w:eastAsia="Times New Roman" w:hAnsi="Times New Roman" w:cs="Times New Roman"/>
        </w:rPr>
        <w:t xml:space="preserve">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протоколом об отстранении от управления транспортны</w:t>
      </w:r>
      <w:r>
        <w:rPr>
          <w:rFonts w:ascii="Times New Roman" w:eastAsia="Times New Roman" w:hAnsi="Times New Roman" w:cs="Times New Roman"/>
        </w:rPr>
        <w:t>м средством серии 61 АМ № 413450 от 21</w:t>
      </w:r>
      <w:r>
        <w:rPr>
          <w:rFonts w:ascii="Times New Roman" w:eastAsia="Times New Roman" w:hAnsi="Times New Roman" w:cs="Times New Roman"/>
        </w:rPr>
        <w:t xml:space="preserve">.07.2019 года, протоколом о </w:t>
      </w:r>
      <w:r>
        <w:rPr>
          <w:rFonts w:ascii="Times New Roman" w:eastAsia="Times New Roman" w:hAnsi="Times New Roman" w:cs="Times New Roman"/>
        </w:rPr>
        <w:t xml:space="preserve">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602200 от 21</w:t>
      </w:r>
      <w:r>
        <w:rPr>
          <w:rFonts w:ascii="Times New Roman" w:eastAsia="Times New Roman" w:hAnsi="Times New Roman" w:cs="Times New Roman"/>
        </w:rPr>
        <w:t xml:space="preserve">.07.2019 года,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Style w:val="cat-FIOgrp-1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освидетельствования, однако у него </w:t>
      </w:r>
      <w:r>
        <w:rPr>
          <w:rFonts w:ascii="Times New Roman" w:eastAsia="Times New Roman" w:hAnsi="Times New Roman" w:cs="Times New Roman"/>
        </w:rPr>
        <w:t>имелись</w:t>
      </w:r>
      <w:r>
        <w:rPr>
          <w:rFonts w:ascii="Times New Roman" w:eastAsia="Times New Roman" w:hAnsi="Times New Roman" w:cs="Times New Roman"/>
        </w:rPr>
        <w:t xml:space="preserve"> признаки опьянения, а именно: 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у </w:t>
      </w:r>
      <w:r>
        <w:rPr>
          <w:rStyle w:val="cat-FIOgrp-11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сотрудниками полиции выявлены признаки о</w:t>
      </w:r>
      <w:r>
        <w:rPr>
          <w:rFonts w:ascii="Times New Roman" w:eastAsia="Times New Roman" w:hAnsi="Times New Roman" w:cs="Times New Roman"/>
        </w:rPr>
        <w:t>пьянения: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у сотрудников ГИБДД МВД России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Республике Крым имелись законные основания для направления </w:t>
      </w:r>
      <w:r>
        <w:rPr>
          <w:rStyle w:val="cat-FIOgrp-1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Style w:val="cat-FIOgrp-1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</w:t>
      </w:r>
      <w:r>
        <w:rPr>
          <w:rFonts w:ascii="Times New Roman" w:eastAsia="Times New Roman" w:hAnsi="Times New Roman" w:cs="Times New Roman"/>
        </w:rPr>
        <w:t xml:space="preserve">предусмотренные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25.1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 и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51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 2 ст. 12.26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FIOgrp-1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2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50"/>
          <w:rFonts w:ascii="Times New Roman" w:eastAsia="Times New Roman" w:hAnsi="Times New Roman" w:cs="Times New Roman"/>
        </w:rPr>
        <w:t>...</w:t>
      </w:r>
      <w:r>
        <w:rPr>
          <w:rStyle w:val="cat-PassportDatagrp-14rplc-5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–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5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FIOgrp-11rplc-38">
    <w:name w:val="cat-FIO grp-11 rplc-38"/>
    <w:basedOn w:val="DefaultParagraphFont"/>
  </w:style>
  <w:style w:type="character" w:customStyle="1" w:styleId="cat-FIOgrp-11rplc-40">
    <w:name w:val="cat-FIO grp-11 rplc-40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FIOgrp-11rplc-42">
    <w:name w:val="cat-FIO grp-11 rplc-42"/>
    <w:basedOn w:val="DefaultParagraphFont"/>
  </w:style>
  <w:style w:type="character" w:customStyle="1" w:styleId="cat-FIOgrp-11rplc-43">
    <w:name w:val="cat-FIO grp-11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FIOgrp-11rplc-45">
    <w:name w:val="cat-FIO grp-11 rplc-45"/>
    <w:basedOn w:val="DefaultParagraphFont"/>
  </w:style>
  <w:style w:type="character" w:customStyle="1" w:styleId="cat-FIOgrp-11rplc-46">
    <w:name w:val="cat-FIO grp-11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UserDefinedgrp-21rplc-48">
    <w:name w:val="cat-UserDefined grp-21 rplc-48"/>
    <w:basedOn w:val="DefaultParagraphFont"/>
  </w:style>
  <w:style w:type="character" w:customStyle="1" w:styleId="cat-ExternalSystemDefinedgrp-20rplc-50">
    <w:name w:val="cat-ExternalSystemDefined grp-20 rplc-50"/>
    <w:basedOn w:val="DefaultParagraphFont"/>
  </w:style>
  <w:style w:type="character" w:customStyle="1" w:styleId="cat-PassportDatagrp-14rplc-51">
    <w:name w:val="cat-PassportData grp-14 rplc-51"/>
    <w:basedOn w:val="DefaultParagraphFont"/>
  </w:style>
  <w:style w:type="character" w:customStyle="1" w:styleId="cat-FIOgrp-12rplc-56">
    <w:name w:val="cat-FIO grp-1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