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5-55-221/2022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91MS0055-01-2022-001337-89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 июня 2022года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ст. 19.7 КоАП Российской Федерации, в отношении юридического лица –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бщества с ограниченной ответственностью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«ДОСТЛЫК» </w:t>
      </w:r>
      <w:r>
        <w:rPr>
          <w:rStyle w:val="cat-UserDefinedgrp-23rplc-12"/>
          <w:rFonts w:ascii="Times New Roman" w:eastAsia="Times New Roman" w:hAnsi="Times New Roman" w:cs="Times New Roman"/>
          <w:sz w:val="27"/>
          <w:szCs w:val="27"/>
        </w:rPr>
        <w:t>данные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ООО «ДОСТЛЫК»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части 5 статьи 18 Федерального закона от 06.12.2011 N 402-ФЗ "О бухгалтерском учете" (далее ФЗ от 06.12.2011 N 402-ФЗ) представлена в Межрайонную инспекцию Федеральной налоговой службы N 2 по Республике Крым бухгалтерская (финансовая) отчетность за 2021 год в электронном виде с нарушением установленного законодательством срока, что представляет собой состав административного правонарушения по ст. 19.7 КоАП РФ.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пояснила, что предприятие не работает, на счетах денежных средств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нет. Отчет не предоставлен по незнанию.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лицом) </w:t>
      </w:r>
      <w:r>
        <w:rPr>
          <w:rFonts w:ascii="Times New Roman" w:eastAsia="Times New Roman" w:hAnsi="Times New Roman" w:cs="Times New Roman"/>
          <w:sz w:val="27"/>
          <w:szCs w:val="27"/>
        </w:rPr>
        <w:t>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18 ФЗ от 06.12.2011 N 402-ФЗ,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3 ст. 18 ФЗ от 06.12.2011 N 402-ФЗ,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</w:t>
      </w:r>
      <w:r>
        <w:rPr>
          <w:rFonts w:ascii="Times New Roman" w:eastAsia="Times New Roman" w:hAnsi="Times New Roman" w:cs="Times New Roman"/>
          <w:sz w:val="27"/>
          <w:szCs w:val="27"/>
        </w:rPr>
        <w:t>месту нахождения экономического субъекта,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5 ст. 18 ФЗ от 06.12.2011 N 402-ФЗ,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>
        <w:rPr>
          <w:rFonts w:ascii="Times New Roman" w:eastAsia="Times New Roman" w:hAnsi="Times New Roman" w:cs="Times New Roman"/>
          <w:sz w:val="27"/>
          <w:szCs w:val="27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этом, как указано в ч. 1 ст. 15 ФЗ от 06.12.2011 N 402-ФЗ,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под. 5 п. 1 ст. 23 Налогового кодекса Российской Федерации, годовая бухгалтерская отчетность предоставляется в налоговый орган не позднее трех месяцев после окончания отчетного периода, за исключением случаев, когда организация в соответствии с ФЗ от 06.12.2011 N 402-ФЗ не обязана вести бухгалтерский учет или является религиозной организацией, у которой за отчетные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налоговые)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периоды календарного года не возникло обязанности по уплате налогов и сборов.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Соответственно срок представления бухгалтерской (финансовой) отчетности за 2021 год - не позднее 31.03.2022г.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ухгалтерская (финансовая) отчетность за 2021 год </w:t>
      </w:r>
      <w:r>
        <w:rPr>
          <w:rFonts w:ascii="Times New Roman" w:eastAsia="Times New Roman" w:hAnsi="Times New Roman" w:cs="Times New Roman"/>
          <w:sz w:val="27"/>
          <w:szCs w:val="27"/>
        </w:rPr>
        <w:t>ООО «ДОСТЛЫК»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предоставлена в Межрайонную ИФНС №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Республике Крым в срок до 31.03.2022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юридическим лицом не представлено доказательств невозможности предоставления бухгалтерской (финансовой) отчетности за 2021 год в Межрайонную ИФНС № 2 по Республике Крым в установленный законодательно срок.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«ДОСТЛЫК»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 - протоколом об административном правонарушении N 9106221</w:t>
      </w:r>
      <w:r>
        <w:rPr>
          <w:rFonts w:ascii="Times New Roman" w:eastAsia="Times New Roman" w:hAnsi="Times New Roman" w:cs="Times New Roman"/>
          <w:sz w:val="27"/>
          <w:szCs w:val="27"/>
        </w:rPr>
        <w:t>4300052500001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г., составленным в отношении юридического лица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«ДОСТЛЫК»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ст. 28.2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выпиской с из АИС Налог;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выписки из ЕГРЮЛ.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материалы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ООО «ДОСТЛЫК»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ст. 19.7 КоАП РФ, как несвоевременное представление государственному органу информации, представление которой предусмотрено законом и необходимо для осуществления этим органом его законной деятельности.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«ДОСТЛЫК»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на день рассмотрения дела мировым судьей не истек.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ООО «ДОСТЛЫК»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совершение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 впервые,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признание вины.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являются отношения в области законодательства о налогах и сборах, имущественное и финансовое положение юридического лица, а также наличие смягчающих обстоятельств и отсутствие обстоятельств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с. 19.7 ст. ст. 29.9 – 29.11 КоАП Российской Федерации, суд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юридическое лицо –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бщество с ограниченной ответственностью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«ДОСТЛЫК»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2">
    <w:name w:val="cat-UserDefined grp-2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