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5-55-</w:t>
      </w:r>
      <w:r>
        <w:rPr>
          <w:rFonts w:ascii="Times New Roman" w:eastAsia="Times New Roman" w:hAnsi="Times New Roman" w:cs="Times New Roman"/>
          <w:sz w:val="28"/>
          <w:szCs w:val="28"/>
        </w:rPr>
        <w:t>222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91MS0055-01-2021-000</w:t>
      </w:r>
      <w:r>
        <w:rPr>
          <w:rFonts w:ascii="Times New Roman" w:eastAsia="Times New Roman" w:hAnsi="Times New Roman" w:cs="Times New Roman"/>
          <w:sz w:val="28"/>
          <w:szCs w:val="28"/>
        </w:rPr>
        <w:t>723</w:t>
      </w:r>
      <w:r>
        <w:rPr>
          <w:rFonts w:ascii="Times New Roman" w:eastAsia="Times New Roman" w:hAnsi="Times New Roman" w:cs="Times New Roman"/>
          <w:sz w:val="28"/>
          <w:szCs w:val="28"/>
        </w:rPr>
        <w:t>-7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ч.1 ст. 15.33.2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>Марьяновского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Красногвардейского района Республики Крым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ХЛАНЬ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1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Хлань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</w:t>
      </w:r>
      <w:r>
        <w:rPr>
          <w:rFonts w:ascii="Times New Roman" w:eastAsia="Times New Roman" w:hAnsi="Times New Roman" w:cs="Times New Roman"/>
          <w:sz w:val="28"/>
          <w:szCs w:val="28"/>
        </w:rPr>
        <w:t>Марьяновского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февраль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Хлань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месте рассмотрения дела надлежащим образом, по адресу, указанному в протоколе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приходит к выводу о возможности рассмотрения дела без участия, лица, привлекаемого к административной ответственности.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>Марьяновского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Хлань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февраль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Указанный отчет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2.2 ст.11 Федеральный закон от 01.06.2004 г.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февраль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до </w:t>
      </w:r>
      <w:r>
        <w:rPr>
          <w:rFonts w:ascii="Times New Roman" w:eastAsia="Times New Roman" w:hAnsi="Times New Roman" w:cs="Times New Roman"/>
          <w:sz w:val="28"/>
          <w:szCs w:val="28"/>
        </w:rPr>
        <w:t>15.0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отчет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извещением о доставке ТКС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(телекоммуникационный канал связи)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Хлань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</w:t>
      </w:r>
      <w:r>
        <w:rPr>
          <w:rFonts w:ascii="Times New Roman" w:eastAsia="Times New Roman" w:hAnsi="Times New Roman" w:cs="Times New Roman"/>
          <w:sz w:val="28"/>
          <w:szCs w:val="28"/>
        </w:rPr>
        <w:t>Марьяновского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Хлань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 1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доказательств,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а именно: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г.; уведомление о регистрации юридического лица в территориальном органе ПФ РФ; выпиской из единого государственного реестра юридических лиц;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формой СЗВ – 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извещением ТКС о доставке отчета;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непредставлении в территориальный орган ПФРФ сведений индивидуального (персонифицированного) учета;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 составлении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Хлань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 1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Хлань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ст.15.33.2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Хлань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ст.15.33.2 КоАП РФ, т.к. он своевременно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застра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>февраль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Хлань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Хлань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>Марьяновского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Красногвардейского района Республики Крым </w:t>
      </w:r>
      <w:r>
        <w:rPr>
          <w:rStyle w:val="cat-UserDefinedgrp-32rplc-39"/>
          <w:rFonts w:ascii="Times New Roman" w:eastAsia="Times New Roman" w:hAnsi="Times New Roman" w:cs="Times New Roman"/>
          <w:sz w:val="28"/>
          <w:szCs w:val="28"/>
        </w:rPr>
        <w:t>ХЛАНЬ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42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ст.15.33.2 КоАП РФ, и назначить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300 (триста)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UserDefinedgrp-35rplc-44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расногвардейское, ул.Титова, д.60.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160" w:line="257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2rplc-39">
    <w:name w:val="cat-UserDefined grp-32 rplc-39"/>
    <w:basedOn w:val="DefaultParagraphFont"/>
  </w:style>
  <w:style w:type="character" w:customStyle="1" w:styleId="cat-UserDefinedgrp-34rplc-42">
    <w:name w:val="cat-UserDefined grp-34 rplc-42"/>
    <w:basedOn w:val="DefaultParagraphFont"/>
  </w:style>
  <w:style w:type="character" w:customStyle="1" w:styleId="cat-UserDefinedgrp-35rplc-44">
    <w:name w:val="cat-UserDefined grp-35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