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231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Цацкина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Валерьевича, </w:t>
      </w:r>
      <w:r>
        <w:rPr>
          <w:rStyle w:val="cat-PassportDatagrp-15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имеющего на иждивении двоих несовершеннолетних детей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14.1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Цацкин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Е.В., 04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>на 590 км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/д граница с Украиной Симферополь-Алушта-Ялта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осуществлял предпринимательскую деятельность, связанную с перевозкой пассажиров на автомобиле </w:t>
      </w:r>
      <w:r>
        <w:rPr>
          <w:rFonts w:ascii="Times New Roman" w:eastAsia="Times New Roman" w:hAnsi="Times New Roman" w:cs="Times New Roman"/>
          <w:sz w:val="27"/>
          <w:szCs w:val="27"/>
        </w:rPr>
        <w:t>Мерседес Вита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18rplc-1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целью получения прибыли, без государственной регистрации в качестве индивидуального предпринимателя.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Цацкин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 о времени и месте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предоставил заявление о рассмотрении дела без его участия, в котором также указывает на согласие с правонарушением.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Цацкина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217024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объяснениями правонарушителя, рапортом работника </w:t>
      </w:r>
      <w:r>
        <w:rPr>
          <w:rFonts w:ascii="Times New Roman" w:eastAsia="Times New Roman" w:hAnsi="Times New Roman" w:cs="Times New Roman"/>
          <w:sz w:val="27"/>
          <w:szCs w:val="27"/>
        </w:rPr>
        <w:t>ОМВД, объяснениями свидетелей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14.1.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Цацина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имеется состав административного правонарушения, предусмотренный ч.1 ст.14.1 КоАП РФ, поскольку он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Цацина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4.1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Цацина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Цацина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Цацина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Е.В.,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1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Цацкина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Валерьевича, </w:t>
      </w:r>
      <w:r>
        <w:rPr>
          <w:rStyle w:val="cat-PassportDatagrp-16rplc-2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14.1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00,00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</w:t>
      </w:r>
      <w:r>
        <w:rPr>
          <w:rFonts w:ascii="Times New Roman" w:eastAsia="Times New Roman" w:hAnsi="Times New Roman" w:cs="Times New Roman"/>
          <w:sz w:val="27"/>
          <w:szCs w:val="27"/>
        </w:rPr>
        <w:t>0491190002170240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8217020291397196).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CarNumbergrp-18rplc-12">
    <w:name w:val="cat-CarNumber grp-18 rplc-12"/>
    <w:basedOn w:val="DefaultParagraphFont"/>
  </w:style>
  <w:style w:type="character" w:customStyle="1" w:styleId="cat-PassportDatagrp-16rplc-22">
    <w:name w:val="cat-PassportData grp-1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