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5-55-237/2022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S0055-01-2022-001412-58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06 июня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Агибалова</w:t>
      </w:r>
      <w:r>
        <w:rPr>
          <w:rFonts w:ascii="Times New Roman" w:eastAsia="Times New Roman" w:hAnsi="Times New Roman" w:cs="Times New Roman"/>
          <w:b/>
          <w:bCs/>
        </w:rPr>
        <w:t xml:space="preserve"> Николая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Агибалов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22.05.2022 года в 01 часов 30 минут, находясь </w:t>
      </w:r>
      <w:r>
        <w:rPr>
          <w:rFonts w:ascii="Times New Roman" w:eastAsia="Times New Roman" w:hAnsi="Times New Roman" w:cs="Times New Roman"/>
        </w:rPr>
        <w:t>в близи</w:t>
      </w:r>
      <w:r>
        <w:rPr>
          <w:rFonts w:ascii="Times New Roman" w:eastAsia="Times New Roman" w:hAnsi="Times New Roman" w:cs="Times New Roman"/>
        </w:rPr>
        <w:t xml:space="preserve"> бара «</w:t>
      </w:r>
      <w:r>
        <w:rPr>
          <w:rStyle w:val="cat-UserDefinedgrp-40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нанес побои </w:t>
      </w:r>
      <w:r>
        <w:rPr>
          <w:rFonts w:ascii="Times New Roman" w:eastAsia="Times New Roman" w:hAnsi="Times New Roman" w:cs="Times New Roman"/>
        </w:rPr>
        <w:t xml:space="preserve">гражданину </w:t>
      </w:r>
      <w:r>
        <w:rPr>
          <w:rStyle w:val="cat-UserDefinedgrp-4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 нанес один удар кулаком в область лица,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 чего последний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Агибалов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согласился, пояснил, что в настоящее время с потерпевшим конфликт исчерпан, все разногласия устранены.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4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также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пояснил, что в настоящее время конфликт между ними исчерпан</w:t>
      </w:r>
      <w:r>
        <w:rPr>
          <w:rFonts w:ascii="Times New Roman" w:eastAsia="Times New Roman" w:hAnsi="Times New Roman" w:cs="Times New Roman"/>
        </w:rPr>
        <w:t xml:space="preserve">, претензий к </w:t>
      </w:r>
      <w:r>
        <w:rPr>
          <w:rFonts w:ascii="Times New Roman" w:eastAsia="Times New Roman" w:hAnsi="Times New Roman" w:cs="Times New Roman"/>
        </w:rPr>
        <w:t>Агибалову</w:t>
      </w:r>
      <w:r>
        <w:rPr>
          <w:rFonts w:ascii="Times New Roman" w:eastAsia="Times New Roman" w:hAnsi="Times New Roman" w:cs="Times New Roman"/>
        </w:rPr>
        <w:t xml:space="preserve"> Н.А. не имеет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Сефершаев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03264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02.06.2022г.; письменными объяснениями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02.06.2022; письменными объяснениями </w:t>
      </w:r>
      <w:r>
        <w:rPr>
          <w:rFonts w:ascii="Times New Roman" w:eastAsia="Times New Roman" w:hAnsi="Times New Roman" w:cs="Times New Roman"/>
        </w:rPr>
        <w:t>Сефершаева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от 22.05.2022</w:t>
      </w:r>
      <w:r>
        <w:rPr>
          <w:rFonts w:ascii="Times New Roman" w:eastAsia="Times New Roman" w:hAnsi="Times New Roman" w:cs="Times New Roman"/>
        </w:rPr>
        <w:t xml:space="preserve"> и от 02.06.2022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от 22.05.2022;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Рамазанова А.А.</w:t>
      </w:r>
      <w:r>
        <w:rPr>
          <w:rFonts w:ascii="Times New Roman" w:eastAsia="Times New Roman" w:hAnsi="Times New Roman" w:cs="Times New Roman"/>
        </w:rPr>
        <w:t xml:space="preserve"> от 22.05.2022.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</w:t>
      </w:r>
      <w:r>
        <w:rPr>
          <w:rFonts w:ascii="Times New Roman" w:eastAsia="Times New Roman" w:hAnsi="Times New Roman" w:cs="Times New Roman"/>
        </w:rPr>
        <w:t>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признание вины,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Агибалова</w:t>
      </w:r>
      <w:r>
        <w:rPr>
          <w:rFonts w:ascii="Times New Roman" w:eastAsia="Times New Roman" w:hAnsi="Times New Roman" w:cs="Times New Roman"/>
          <w:b/>
          <w:bCs/>
        </w:rPr>
        <w:t xml:space="preserve"> Николая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4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3rplc-47">
    <w:name w:val="cat-UserDefined grp-43 rplc-47"/>
    <w:basedOn w:val="DefaultParagraphFont"/>
  </w:style>
  <w:style w:type="character" w:customStyle="1" w:styleId="cat-UserDefinedgrp-44rplc-50">
    <w:name w:val="cat-UserDefined grp-4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