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5-55-242/2019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91MS0067-01-2019-000294-12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октября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Эюпа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Сейрановича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УЗССР, гражданина Российской Федерации, холостого, имеющего на иждивении несовершеннолетнего ребенка </w:t>
      </w:r>
      <w:r>
        <w:rPr>
          <w:rStyle w:val="cat-PassportDatagrp-2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не являющегося военнослужащим, зарегистрированного и проживающего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Э.С., 23 июня 2019 г. в 21 часа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минут, управляя транспортным средством </w:t>
      </w:r>
      <w:r>
        <w:rPr>
          <w:rStyle w:val="cat-CarMakeModelgrp-28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51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Красноперекопс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Симферополь,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8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 М.,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Определением мирового судьи судебного участка № 66 Первомайского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дело передано на рассмотрение по ходатайству лица, привлекаемого к административной ответственности по месту его жительства.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вину не признал и пояснил, что он отказывался проходить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месте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медицинское освидетельствование,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сотрудниками ГИБДД были нарушены его права, а именно, права зачитаны после составления процессуальных документов обеспечительных мер.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>. – адвокат Пискарев Д.А., в судебном заседании просил прекратить в отношении его подзащитного дело, 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зывая на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допущенные 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обеспечительных мер, а именно: его подзащитному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зачитаны права.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допросив свидетелей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Левицкого М.М., </w:t>
      </w:r>
      <w:r>
        <w:rPr>
          <w:rFonts w:ascii="Times New Roman" w:eastAsia="Times New Roman" w:hAnsi="Times New Roman" w:cs="Times New Roman"/>
          <w:sz w:val="28"/>
          <w:szCs w:val="28"/>
        </w:rPr>
        <w:t>Березенко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С.Ю., Каримову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 серии 61 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312649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Э.С., 23 июня 2019 г. в 21 часа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управляя транспортным средством </w:t>
      </w:r>
      <w:r>
        <w:rPr>
          <w:rStyle w:val="cat-CarMakeModelgrp-28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51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Красноперекопс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Симферополь,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61АГ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312649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отстранении от управления транспортным средством серии 82 ОТ № </w:t>
      </w:r>
      <w:r>
        <w:rPr>
          <w:rFonts w:ascii="Times New Roman" w:eastAsia="Times New Roman" w:hAnsi="Times New Roman" w:cs="Times New Roman"/>
          <w:sz w:val="28"/>
          <w:szCs w:val="28"/>
        </w:rPr>
        <w:t>011003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61 АА № 130700 освидетельствования на состояние опьянения, протоколом серии 61АК № 604651 </w:t>
      </w:r>
      <w:r>
        <w:rPr>
          <w:rFonts w:ascii="Times New Roman" w:eastAsia="Times New Roman" w:hAnsi="Times New Roman" w:cs="Times New Roman"/>
          <w:sz w:val="28"/>
          <w:szCs w:val="28"/>
        </w:rPr>
        <w:t>о направлении на медицинское освидетельствование на состояние опьянения,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следующие признаки опьянения – 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кожных покровов лица, 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604651 от 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протоколе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 отказался от подписи, что зафиксировано на видеозаписи.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>., направление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о задержании и передачи транспортного средства,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отстранении от управления транспортным средством, протоколу о направлении на медицинское освидетельствование соответствующие процессуальные действия производились без участия понятых, с применением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протоколы составлены уполномоченным должностным лицом, в присутствии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>., его отказ от прохождения освидетельствования на состояние алкогольного опьянения и отказ от прохождения медицинского освидетельствования зафиксированы на 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Какой-либо заинтересованности у инспекторов ДПС в исходе дела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во внимание доводы защиты относительно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 прав, лица привлекаемого к административной ответственности, 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 зачитаны перед составлением протокола об административном правонарушении, что усматривается из видеозаписи, вопреки попыткам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Э.С., который возражал против зачитывания ему прав, сотрудником ГИБДД права зачитаны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оглашено о составлении протокола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доводами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 нарушении его прав, выразившихся в разъяснении ему прав и обязанностей после проведения всех мер обеспечения производства по делу согласиться нельзя, поскольку 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в строгой последовательности, составленные в отношении него протоколы логичны, последовательны и непротиворечивы.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этом, права, предусмотренные ст. 25.1 КоАП РФ, а также ст. 51 Конституции РФ, как этого требует ст. 28.2 КоАП РФ, были разъяснены заявителю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видеозаписью, и что подтвердили свидетели Левицкий М.М., </w:t>
      </w:r>
      <w:r>
        <w:rPr>
          <w:rFonts w:ascii="Times New Roman" w:eastAsia="Times New Roman" w:hAnsi="Times New Roman" w:cs="Times New Roman"/>
          <w:sz w:val="28"/>
          <w:szCs w:val="28"/>
        </w:rPr>
        <w:t>Березенко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Э.С., которые подтверждает свидетель Каримова Л.Р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того, что у сотрудников не было оснований для его направления на медицинское освидетельствование, в виду отсутствия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опьянения, не опровергает вину заявителя, поскольку объективная сторона правонарушения, предусмотренная ч. 1 ст. 12.26 КоАП РФ, выражена в отказе водителя от прохождения медицинского освидетельствования.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не имеет правового значения наличии или отсутствие состоянии опьянения, поскольку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установленного порядка направления на медицинское освидетельствование на состояние опьянения, в частности, свидетельствует наличие видеозаписи при составлении протокола о направлении на такое освидетельствование.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доказательства по делу по правилам статьи 26.11 КоАП РФ с учетом требований части 3 статьи 26.2 КоАП РФ, суд приходит к выводу, что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>., 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Эюпа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Сейрановича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36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6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), счет получателя платежа 40101810335100010001, БИК 043510001, КБК 18811630020016000140, ИНН 9102003230, КПП 910201001,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635</w:t>
      </w:r>
      <w:r>
        <w:rPr>
          <w:rFonts w:ascii="Times New Roman" w:eastAsia="Times New Roman" w:hAnsi="Times New Roman" w:cs="Times New Roman"/>
          <w:sz w:val="28"/>
          <w:szCs w:val="28"/>
        </w:rPr>
        <w:t>000 (идентификатор 1881049119</w:t>
      </w:r>
      <w:r>
        <w:rPr>
          <w:rFonts w:ascii="Times New Roman" w:eastAsia="Times New Roman" w:hAnsi="Times New Roman" w:cs="Times New Roman"/>
          <w:sz w:val="28"/>
          <w:szCs w:val="28"/>
        </w:rPr>
        <w:t>2400000848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9">
    <w:name w:val="cat-ExternalSystemDefined grp-36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CarMakeModelgrp-28rplc-16">
    <w:name w:val="cat-CarMakeModel grp-28 rplc-16"/>
    <w:basedOn w:val="DefaultParagraphFont"/>
  </w:style>
  <w:style w:type="character" w:customStyle="1" w:styleId="cat-CarNumbergrp-29rplc-17">
    <w:name w:val="cat-CarNumber grp-29 rplc-17"/>
    <w:basedOn w:val="DefaultParagraphFont"/>
  </w:style>
  <w:style w:type="character" w:customStyle="1" w:styleId="cat-CarMakeModelgrp-28rplc-19">
    <w:name w:val="cat-CarMakeModel grp-28 rplc-19"/>
    <w:basedOn w:val="DefaultParagraphFont"/>
  </w:style>
  <w:style w:type="character" w:customStyle="1" w:styleId="cat-CarNumbergrp-29rplc-20">
    <w:name w:val="cat-CarNumber grp-29 rplc-20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CarMakeModelgrp-28rplc-35">
    <w:name w:val="cat-CarMakeModel grp-28 rplc-35"/>
    <w:basedOn w:val="DefaultParagraphFont"/>
  </w:style>
  <w:style w:type="character" w:customStyle="1" w:styleId="cat-CarNumbergrp-29rplc-36">
    <w:name w:val="cat-CarNumber grp-29 rplc-36"/>
    <w:basedOn w:val="DefaultParagraphFont"/>
  </w:style>
  <w:style w:type="character" w:customStyle="1" w:styleId="cat-ExternalSystemDefinedgrp-36rplc-64">
    <w:name w:val="cat-ExternalSystemDefined grp-36 rplc-64"/>
    <w:basedOn w:val="DefaultParagraphFont"/>
  </w:style>
  <w:style w:type="character" w:customStyle="1" w:styleId="cat-PassportDatagrp-26rplc-65">
    <w:name w:val="cat-PassportData grp-26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