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0055-01-2019-000746-68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Жаткина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ОГРН ИП 315910200090594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ст. 19.7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39/04.3-10 от 26.08.2019 года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Жаткину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вменяется нарушение сроков исполнения предостережения, а именно: ИП </w:t>
      </w:r>
      <w:r>
        <w:rPr>
          <w:rFonts w:ascii="Times New Roman" w:eastAsia="Times New Roman" w:hAnsi="Times New Roman" w:cs="Times New Roman"/>
          <w:sz w:val="28"/>
          <w:szCs w:val="28"/>
        </w:rPr>
        <w:t>Жаткин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 срок до 08.07.2019 года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исполнил предостережение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отдела внутреннего карантина растений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государственного карантинного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фитосанитарного, семенного контроля (надзора), надзора за качеством зерна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08.05.2019 года, ответственность за которое предусмотрена ст. 19.7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10.10.2019 года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Жаткина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Семенов О.А. факт нарушения не признал, и пояснил, что предостережение исполнено 11.05.2019 года, путем погашения сертификата, о чем имеется скриншот ИС «</w:t>
      </w:r>
      <w:r>
        <w:rPr>
          <w:rFonts w:ascii="Times New Roman" w:eastAsia="Times New Roman" w:hAnsi="Times New Roman" w:cs="Times New Roman"/>
          <w:sz w:val="28"/>
          <w:szCs w:val="28"/>
        </w:rPr>
        <w:t>Агрус</w:t>
      </w:r>
      <w:r>
        <w:rPr>
          <w:rFonts w:ascii="Times New Roman" w:eastAsia="Times New Roman" w:hAnsi="Times New Roman" w:cs="Times New Roman"/>
          <w:sz w:val="28"/>
          <w:szCs w:val="28"/>
        </w:rPr>
        <w:t>-Фито».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Жаткина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– Семенова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39/04.3-10 от 26.08.2019 года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Жаткину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предостережение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отдела внутреннего карантина растений управления государственного карантинного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фитосанитарного, семенного контроля (надзора), надзора за качеством зерна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08.05.2019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Предостережение направлено в бумажном виде заказным почтовым отправлением с уведомлением о вручении квитанции и было получено адресантом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РФ от 10.02.2017 №166, уведомление об исполнении 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предостережения или возражения должны быть направлены в течение 60 дней со дня направления предостережения.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скриншота информационной системы «</w:t>
      </w:r>
      <w:r>
        <w:rPr>
          <w:rFonts w:ascii="Times New Roman" w:eastAsia="Times New Roman" w:hAnsi="Times New Roman" w:cs="Times New Roman"/>
          <w:sz w:val="28"/>
          <w:szCs w:val="28"/>
        </w:rPr>
        <w:t>Агрус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-Фито» </w:t>
      </w:r>
      <w:r>
        <w:rPr>
          <w:rFonts w:ascii="Times New Roman" w:eastAsia="Times New Roman" w:hAnsi="Times New Roman" w:cs="Times New Roman"/>
          <w:sz w:val="28"/>
          <w:szCs w:val="28"/>
        </w:rPr>
        <w:t>Жаткин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11.05.2019 года погасил сертификат.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8, 19.8.3 настоящего Кодекса,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Жаткин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фактически исполнил предостережение 11.05.2019 года оснований для его привлечения к ответственности по ст. 19.7 КоАП РФ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хотя бы одного из обстоятельств, предусмотренных статьями 2.9, 24.5 настоящего Кодекса, а также при недоказанности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производство по делу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1.7, 24.5, 29.9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Жаткина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>, о привлечении его к административной ответственности по ст. 1</w:t>
      </w:r>
      <w:r>
        <w:rPr>
          <w:rFonts w:ascii="Times New Roman" w:eastAsia="Times New Roman" w:hAnsi="Times New Roman" w:cs="Times New Roman"/>
          <w:sz w:val="28"/>
          <w:szCs w:val="28"/>
        </w:rPr>
        <w:t>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на основании пункта 2 части 1 статьи 24.5 Кодекса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7">
    <w:name w:val="cat-Address grp-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