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254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-01-2019-000</w:t>
      </w:r>
      <w:r>
        <w:rPr>
          <w:rFonts w:ascii="Times New Roman" w:eastAsia="Times New Roman" w:hAnsi="Times New Roman" w:cs="Times New Roman"/>
          <w:sz w:val="28"/>
          <w:szCs w:val="28"/>
        </w:rPr>
        <w:t>835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92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54 Красногвардейского судебного района Республики Крым Чернецкая И.В., рассмотрев материалы об административном правонарушении в отношении: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директора Общества с ограниченной ответственностью «Нива Агро» Комарова Андрея Геннадьевича, </w:t>
      </w:r>
      <w:r>
        <w:rPr>
          <w:rStyle w:val="cat-ExternalSystemDefinedgrp-3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Style w:val="cat-Addressgrp-2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юридический адрес организации: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Дивизии, д.12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ст. 15.33.2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Комаров А.Г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Общества с ограниченной ответственностью «Нива Агро»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Дивизии, д.12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требований ст. 15.33.2 КоАП РФ, не представила в срок отчет по застрахованным лицам (СЗВ-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 </w:t>
      </w:r>
      <w:r>
        <w:rPr>
          <w:rFonts w:ascii="Times New Roman" w:eastAsia="Times New Roman" w:hAnsi="Times New Roman" w:cs="Times New Roman"/>
          <w:sz w:val="28"/>
          <w:szCs w:val="28"/>
        </w:rPr>
        <w:t>апрель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 Срок предоставления отчетности до </w:t>
      </w:r>
      <w:r>
        <w:rPr>
          <w:rFonts w:ascii="Times New Roman" w:eastAsia="Times New Roman" w:hAnsi="Times New Roman" w:cs="Times New Roman"/>
          <w:sz w:val="28"/>
          <w:szCs w:val="28"/>
        </w:rPr>
        <w:t>15.05.2019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фактически представлен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.2019 года.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е Комаров А.Г. не явился, предоставил заявление о рассмотрении дела без его участия, с правонарушением согласен.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искаженном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п.1, п. 2.2 ст.11 Федеральный закон от 01.04.1996 N 27-ФЗ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"Об индивидуальном (персонифицированном) учете в системе обязательного пенсионного страхования" страхователь ежемесячно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позднее 15-го числа месяца, следующего за отчетным периодом - месяцем, представляет сведения о каждом работающем у него застрахованном лице.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сведений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о каждом работающем застрахованном лице –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15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г. Фактически сведения предоставлены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1 Федерального закона от 01.04.1996 N 27-ФЗ «Об индивидуальном (персонифицированном) учете в системе обязательного пенсионного страхования» страхователями признаются юридические лица, в том числе иностранные, и их обособленные подразделения; международные организации, осуществляющие свою деятельность на территории Российской Федерации (в отношении застрахованных лиц в соответствии с Федеральным законом от 15.12.2001 N 167-ФЗ «Об обязательном пенсионном страховании в Российской Федерации»);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родовые, семейные общины малочисленных народов Севера, Сибири и Дальнего Востока Российской Федерации, занимающиеся традиционными отраслями хозяйствования; крестьянские (фермерские) хозяйства; граждане, в том числе иностранные, лица без гражданства, проживающие на территории Российской Федерации, и индивидуальные предприниматели, осуществляющие прием на работу по трудовому договору, а также заключающие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взносы. В целях названного закона органы службы занятости в отношении безработных, а также организации, в которых лица, осужденные к лишению свободы, привлекаются к труду, приравнены к понятию «страхователь».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Вместе с тем, в силу статьи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Совершившие административные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 как должностные лица (примечание к ст. 2.4 КоАП РФ).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>
        <w:rPr>
          <w:rFonts w:ascii="Times New Roman" w:eastAsia="Times New Roman" w:hAnsi="Times New Roman" w:cs="Times New Roman"/>
          <w:sz w:val="28"/>
          <w:szCs w:val="28"/>
        </w:rPr>
        <w:t>Комаров А.Г</w:t>
      </w:r>
      <w:r>
        <w:rPr>
          <w:rFonts w:ascii="Times New Roman" w:eastAsia="Times New Roman" w:hAnsi="Times New Roman" w:cs="Times New Roman"/>
          <w:sz w:val="28"/>
          <w:szCs w:val="28"/>
        </w:rPr>
        <w:t>. является субъектом ответственности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РФ, поскольку согласно выписке из единого государственного реестра юридических лиц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Комаров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15.33.2 КоАП РФ, также подтверждается письменными доказательствами, имеющимися в материалах дела: протоколом №1</w:t>
      </w:r>
      <w:r>
        <w:rPr>
          <w:rFonts w:ascii="Times New Roman" w:eastAsia="Times New Roman" w:hAnsi="Times New Roman" w:cs="Times New Roman"/>
          <w:sz w:val="28"/>
          <w:szCs w:val="28"/>
        </w:rPr>
        <w:t>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.2019 года; выпиской ЕГРЮЛ; сведениями по страхователю и страховом стаже.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суд считает, что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Комаров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eastAsia="Times New Roman" w:hAnsi="Times New Roman" w:cs="Times New Roman"/>
          <w:sz w:val="28"/>
          <w:szCs w:val="28"/>
        </w:rPr>
        <w:t>. правильно квалифицированы по ст. 15.33.2 КоАП РФ.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Комаров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eastAsia="Times New Roman" w:hAnsi="Times New Roman" w:cs="Times New Roman"/>
          <w:sz w:val="28"/>
          <w:szCs w:val="28"/>
        </w:rPr>
        <w:t>. мировым судьей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РФ, учитывая характер совершенного административного правонарушения, отсутствие вреда, личность виновного, отсутствие обстоятельств, которые смягчают либо отягчают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Комаров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совершенное правонарушение, судья считает необходимым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>Комаров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eastAsia="Times New Roman" w:hAnsi="Times New Roman" w:cs="Times New Roman"/>
          <w:sz w:val="28"/>
          <w:szCs w:val="28"/>
        </w:rPr>
        <w:t>. административному наказанию в пределах санкции ст. 15.33.2 КоАП в виде штрафа.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2.9, 4.1, ст.15.33.2,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КоАП РФ, 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«Нива Агро» Комарова Андрея Геннадьевича, </w:t>
      </w:r>
      <w:r>
        <w:rPr>
          <w:rStyle w:val="cat-ExternalSystemDefinedgrp-33rplc-3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3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виновной в совершении правонарушения по ст. 15.33.2 КоАП РФ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штрафа в размере 300,00 рублей (триста рублей 00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Штраф подлежит перечислению на счет получателя платежа 40101810335100010001, БИК 043510001, получатель УФК по Республике Крым ГУ-отделение Пенсионного фонда РФ по Республике Крым, ИНН 7706808265, КБК 39211620010066000140, КПП 910201001, ОКТМО 35000000 (УИН «0» постановление № 5-5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/2019 статус лица 08).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10 суток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3rplc-9">
    <w:name w:val="cat-ExternalSystemDefined grp-33 rplc-9"/>
    <w:basedOn w:val="DefaultParagraphFont"/>
  </w:style>
  <w:style w:type="character" w:customStyle="1" w:styleId="cat-PassportDatagrp-24rplc-10">
    <w:name w:val="cat-PassportData grp-24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ExternalSystemDefinedgrp-33rplc-38">
    <w:name w:val="cat-ExternalSystemDefined grp-33 rplc-38"/>
    <w:basedOn w:val="DefaultParagraphFont"/>
  </w:style>
  <w:style w:type="character" w:customStyle="1" w:styleId="cat-PassportDatagrp-25rplc-39">
    <w:name w:val="cat-PassportData grp-25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