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0055-01-2019-000836-89</w:t>
      </w:r>
    </w:p>
    <w:p>
      <w:pPr>
        <w:keepNext/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54 судебного участка 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– начальника Красногвардейского УЭГХ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>» Дубовой Раисы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ExternalSystem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адрес расположения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19.5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Дубовая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Р.В., в срок до 15.08.2019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УЭГХ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Межрегионального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>ГЭНиНОБГС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Крымского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 ст. 19.5 КоАП.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Дубовая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проживания и по адресу расположения организации,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15.08.2019 года Дубовая Р.В. не выполнила предписание от </w:t>
      </w:r>
      <w:r>
        <w:rPr>
          <w:rFonts w:ascii="Times New Roman" w:eastAsia="Times New Roman" w:hAnsi="Times New Roman" w:cs="Times New Roman"/>
          <w:sz w:val="28"/>
          <w:szCs w:val="28"/>
        </w:rPr>
        <w:t>15.02.2019 года, указанное в п. 195,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по истечению установленного нормативно-технической документацией срока службы технические системы и электрооборудование не подвергаются техническому освидетельствованию комиссией, возглавляемой техническим руководителем Потребителя, с целью оценки состояния, установления сроков дальнейшей работы и условий эксплуатации, чем 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1.6.7 «Правил технической эксплуатации электроустановок потребителей».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 (примечание к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РФ)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Дубовая Р.В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Дубовой Р.В.,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№1</w:t>
      </w:r>
      <w:r>
        <w:rPr>
          <w:rFonts w:ascii="Times New Roman" w:eastAsia="Times New Roman" w:hAnsi="Times New Roman" w:cs="Times New Roman"/>
          <w:sz w:val="28"/>
          <w:szCs w:val="28"/>
        </w:rPr>
        <w:t>30-19/05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предписанием № </w:t>
      </w:r>
      <w:r>
        <w:rPr>
          <w:rFonts w:ascii="Times New Roman" w:eastAsia="Times New Roman" w:hAnsi="Times New Roman" w:cs="Times New Roman"/>
          <w:sz w:val="28"/>
          <w:szCs w:val="28"/>
        </w:rPr>
        <w:t>45-19/05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Актом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19.08.2019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служат основанием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Дубовой Р.В</w:t>
      </w:r>
      <w:r>
        <w:rPr>
          <w:rFonts w:ascii="Times New Roman" w:eastAsia="Times New Roman" w:hAnsi="Times New Roman" w:cs="Times New Roman"/>
          <w:sz w:val="28"/>
          <w:szCs w:val="28"/>
        </w:rPr>
        <w:t>. к административной ответственности на основании части 1 статьи 19.5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считает, что действия правонарушителя правильно квалифицированы по ч. 1 ст. 19.5 КоАП РФ.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Дубовой Р.В</w:t>
      </w:r>
      <w:r>
        <w:rPr>
          <w:rFonts w:ascii="Times New Roman" w:eastAsia="Times New Roman" w:hAnsi="Times New Roman" w:cs="Times New Roman"/>
          <w:sz w:val="28"/>
          <w:szCs w:val="28"/>
        </w:rPr>
        <w:t>. за совершенное правонарушение, судья считает необходимым подвергнуть административному наказанию в пределах санкции ч. 1 ст. 19.5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ч. 1 ст. 19.5,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Дубов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Раис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ч. 1 ст. 19.5 КоАП РФ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1000,00 рублей (одна тысяча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Управление Федерального казна</w:t>
      </w:r>
      <w:r>
        <w:rPr>
          <w:rFonts w:ascii="Times New Roman" w:eastAsia="Times New Roman" w:hAnsi="Times New Roman" w:cs="Times New Roman"/>
          <w:sz w:val="28"/>
          <w:szCs w:val="28"/>
        </w:rPr>
        <w:t>чейства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Крымское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04751А91640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КБК </w:t>
      </w:r>
      <w:r>
        <w:rPr>
          <w:rFonts w:ascii="Times New Roman" w:eastAsia="Times New Roman" w:hAnsi="Times New Roman" w:cs="Times New Roman"/>
          <w:sz w:val="28"/>
          <w:szCs w:val="28"/>
        </w:rPr>
        <w:t>49811607000016000140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7709951312</w:t>
      </w:r>
      <w:r>
        <w:rPr>
          <w:rFonts w:ascii="Times New Roman" w:eastAsia="Times New Roman" w:hAnsi="Times New Roman" w:cs="Times New Roman"/>
          <w:sz w:val="28"/>
          <w:szCs w:val="28"/>
        </w:rPr>
        <w:t>, КПП 910201001,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 делу № 130-19/05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Чернецкая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ExternalSystemDefinedgrp-31rplc-31">
    <w:name w:val="cat-ExternalSystemDefined grp-31 rplc-31"/>
    <w:basedOn w:val="DefaultParagraphFont"/>
  </w:style>
  <w:style w:type="character" w:customStyle="1" w:styleId="cat-PassportDatagrp-23rplc-32">
    <w:name w:val="cat-PassportData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