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-01-2019-000</w:t>
      </w:r>
      <w:r>
        <w:rPr>
          <w:rFonts w:ascii="Times New Roman" w:eastAsia="Times New Roman" w:hAnsi="Times New Roman" w:cs="Times New Roman"/>
          <w:sz w:val="28"/>
          <w:szCs w:val="28"/>
        </w:rPr>
        <w:t>849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 октября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мировой судья судебного участка № 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 материалы 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Гончаренко Александра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с. Полтавка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ст. 15.33.2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Гончаренко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 ООО «Крым-</w:t>
      </w:r>
      <w:r>
        <w:rPr>
          <w:rFonts w:ascii="Times New Roman" w:eastAsia="Times New Roman" w:hAnsi="Times New Roman" w:cs="Times New Roman"/>
          <w:sz w:val="28"/>
          <w:szCs w:val="28"/>
        </w:rPr>
        <w:t>Текстиль-Торг»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требований ст. 15.33.2 КоАП РФ, не представил в срок отчет по застрахованным лицам (СЗВ-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)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май 2019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Срок предоставления отчетности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июня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фактически представлен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июня </w:t>
      </w:r>
      <w:r>
        <w:rPr>
          <w:rFonts w:ascii="Times New Roman" w:eastAsia="Times New Roman" w:hAnsi="Times New Roman" w:cs="Times New Roman"/>
          <w:sz w:val="28"/>
          <w:szCs w:val="28"/>
        </w:rPr>
        <w:t>2019 года.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Гончаренко А.Н</w:t>
      </w:r>
      <w:r>
        <w:rPr>
          <w:rFonts w:ascii="Times New Roman" w:eastAsia="Times New Roman" w:hAnsi="Times New Roman" w:cs="Times New Roman"/>
          <w:sz w:val="28"/>
          <w:szCs w:val="28"/>
        </w:rPr>
        <w:t>.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извещал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причины неявки суду не сообщил.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полагает возможным рассмотреть данное дело в отсутствие лица, привлекаемого к административной ответственности.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изложенным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судья признает причины неявки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неуважительными и полагает возможным рассмотреть данное дело в его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Явка лица, в отношении которого ведется производство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искаженном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п.1, п. 2.2 ст.11 Федеральный закон от 01.04.1996 N 27-ФЗ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"Об индивидуальном (персонифицированном) учете в системе обязательного пенсионного страхования" страхователь ежемесячно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15-го числа месяца, следующего за отчетным периодом - месяцем, представляет сведения о каждом работающем у него застрахованном лице.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сведений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май 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о каждом работающем застрахованном лице –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июня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Фактически сведения предоставлены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28.06.2019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1 Федерального закона от 01.04.1996 N 27-ФЗ «Об индивидуальном (персонифицированном) учете в системе обязательного пенсионного страхования» страхователями признаются юридические лица, в том числе иностранные, и их обособленные подразделения; международные организации, осуществляющие свою деятельность на территории Российской Федерации (в отношении застрахованных лиц в соответствии с Федеральным законом от 15.12.2001 N 167-ФЗ «Об обязательном пенсионном страховании в Российской Федерации»);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родовые, семейные общины малочисленных народов Севера, Сибири и Дальнего Востока Российской Федерации, занимающиеся традиционными отраслями хозяйствования; крестьянские (фермерские) хозяйства; граждане, в том числе иностранные, лица без гражданства, проживающие на территории Российской Федерации, и индивидуальные предприниматели,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 В целях названного закона органы службы занятости в отношении безработных, а также организации, в которых лица, осужденные к лишению свободы, привлекаются к труду, приравнены к понятию «страхователь».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в силу статьи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 (примечание к ст. 2.4 КоАП РФ).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Гончаренко </w:t>
      </w:r>
      <w:r>
        <w:rPr>
          <w:rFonts w:ascii="Times New Roman" w:eastAsia="Times New Roman" w:hAnsi="Times New Roman" w:cs="Times New Roman"/>
          <w:sz w:val="28"/>
          <w:szCs w:val="28"/>
        </w:rPr>
        <w:t>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.2 КоАП РФ, поскольку согласно выписке из единого государственного реестра юридических лиц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eastAsia="Times New Roman" w:hAnsi="Times New Roman" w:cs="Times New Roman"/>
          <w:sz w:val="28"/>
          <w:szCs w:val="28"/>
        </w:rPr>
        <w:t>Крым-</w:t>
      </w:r>
      <w:r>
        <w:rPr>
          <w:rFonts w:ascii="Times New Roman" w:eastAsia="Times New Roman" w:hAnsi="Times New Roman" w:cs="Times New Roman"/>
          <w:sz w:val="28"/>
          <w:szCs w:val="28"/>
        </w:rPr>
        <w:t>Текстиль-Торг».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Гончаренко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15.33.2 КоАП РФ, также подтверждается письменными доказательствами, имеющимися 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материалах дела: протоколом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2019 го</w:t>
      </w:r>
      <w:r>
        <w:rPr>
          <w:rFonts w:ascii="Times New Roman" w:eastAsia="Times New Roman" w:hAnsi="Times New Roman" w:cs="Times New Roman"/>
          <w:sz w:val="28"/>
          <w:szCs w:val="28"/>
        </w:rPr>
        <w:t>да; выпиской ЕГРЮЛ; сведениями по страхователю и страховом стаже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суд считает, что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Гончаренко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 квалифицированы по ст. 15.33.2 КоАП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либо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мировым судьей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РФ, учитывая характер совершенного административного правонарушения, отсутствие вреда, личность виновного, отсутствие обстоятельств, которые смягчают либо отягчают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Гончаренко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совершенное правонарушение, судья считает необходимым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>Гончаренко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в пределах санкции ст. 15.33.2 КоАП в виде штрафа.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2.9, 4.1, ст.15.33.2,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КоАП РФ, 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Гончаренко Александра Николаевича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 ст. 15.33.2 КоАП РФ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300,00 рублей (триста рублей 00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перечислению на счет получателя платежа 40101810335100010001, БИК 043510001, получатель УФК по Республике Крым ГУ-отделение Пенсионного фонда РФ по Республике Крым, ИНН 7706808265, КБК 39211620010066000140, КПП 910201001, ОКТМО 35000000 (УИН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«0»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№ 5-5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260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 лица 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</w:t>
      </w:r>
      <w:r>
        <w:rPr>
          <w:rFonts w:ascii="Times New Roman" w:eastAsia="Times New Roman" w:hAnsi="Times New Roman" w:cs="Times New Roman"/>
          <w:sz w:val="28"/>
          <w:szCs w:val="28"/>
        </w:rPr>
        <w:t>а срок до пятнадцати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3rplc-14">
    <w:name w:val="cat-Address grp-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