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5-55-265/2018</w:t>
      </w:r>
    </w:p>
    <w:p w:rsidR="00A77B3E">
      <w:r>
        <w:t>ПОСТАНОВЛЕНИЕ</w:t>
      </w:r>
    </w:p>
    <w:p w:rsidR="00A77B3E"/>
    <w:p w:rsidR="00A77B3E">
      <w:r>
        <w:t>19 сентября 2018 года           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 w:rsidR="00A77B3E">
      <w:r>
        <w:t xml:space="preserve">Брюханова Дмитрия Александровича, ...паспортные данные, зарегистрированного и проживающего  по адресу: адрес,  по ч.1 ст.20.25 КоАП РФ, </w:t>
      </w:r>
    </w:p>
    <w:p w:rsidR="00A77B3E"/>
    <w:p w:rsidR="00A77B3E">
      <w:r>
        <w:t>установил:</w:t>
      </w:r>
    </w:p>
    <w:p w:rsidR="00A77B3E">
      <w:r>
        <w:t>Брюханов Д.А. не уплатил административный штраф в размере 500 руб., наложенный постановлением 18810082170001436250 от 20.04.2018, в срок, предусмотренный ст. 32.2 КоАП.</w:t>
      </w:r>
    </w:p>
    <w:p w:rsidR="00A77B3E">
      <w:r>
        <w:t>В ходе рассмотрения дела Брюханов Д.А. вину признал, раскаялся.</w:t>
      </w:r>
    </w:p>
    <w:p w:rsidR="00A77B3E">
      <w:r>
        <w:t>Суд, выслушав Брюханова Д.А., исследовав материалы дела об административном правонарушении, приходит к выводу о виновности Брюханова Д.А.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Брюханова Д.А.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 постановлением по делу об административном правонарушении.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ст.25.1 КоАП РФ и ст.51 Конституции РФ,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Брюханова Д.А.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Брюханова Д.А.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Брюханова Д.А.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Брюханова Д.А. судья считает необходимым подвергнуть административному наказанию в пределах санкции ч. 1 ст. 20.25 КоАП РФ в виде штрафа в размере 1000 руб.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Брюханова Дмитрия Александровича, ...паспортные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 рублей (одна тысяча рублей).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35620000, БИК 043510001, код бюджетной классификации КБК 18811643000016000140, УИН 18880491182000002739.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</w:t>
      </w:r>
    </w:p>
    <w:p w:rsidR="00A77B3E">
      <w:r>
        <w:t xml:space="preserve">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В.В.Просолов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