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271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14 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Исполняющий обязанности мирового судьи судебного участка №55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материалы об административном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шении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главного бухгалтера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«Овощи мира»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Людмилы Викторовны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15.5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главным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бухгалтером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«Овощи мира»,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каб.4,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представила в установленный законодательством о налогах и сборах срок в налоговый орган по месту учета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НДС за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декларации по НДС за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2019 год</w:t>
      </w:r>
      <w:r>
        <w:rPr>
          <w:rFonts w:ascii="Times New Roman" w:eastAsia="Times New Roman" w:hAnsi="Times New Roman" w:cs="Times New Roman"/>
          <w:sz w:val="27"/>
          <w:szCs w:val="27"/>
        </w:rPr>
        <w:t>а-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25.04.2019 г..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актически расчет 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явилась, </w:t>
      </w:r>
      <w:r>
        <w:rPr>
          <w:rFonts w:ascii="Times New Roman" w:eastAsia="Times New Roman" w:hAnsi="Times New Roman" w:cs="Times New Roman"/>
          <w:sz w:val="27"/>
          <w:szCs w:val="27"/>
        </w:rPr>
        <w:t>предвари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тельно предоставила заявление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рассмотрении дела в ее </w:t>
      </w:r>
      <w:r>
        <w:rPr>
          <w:rFonts w:ascii="Times New Roman" w:eastAsia="Times New Roman" w:hAnsi="Times New Roman" w:cs="Times New Roman"/>
          <w:sz w:val="27"/>
          <w:szCs w:val="27"/>
        </w:rPr>
        <w:t>отстутствие</w:t>
      </w:r>
      <w:r>
        <w:rPr>
          <w:rFonts w:ascii="Times New Roman" w:eastAsia="Times New Roman" w:hAnsi="Times New Roman" w:cs="Times New Roman"/>
          <w:sz w:val="27"/>
          <w:szCs w:val="27"/>
        </w:rPr>
        <w:t>, вину признала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994" w:hanging="99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>, судья полага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ет возможным рассмотреть данное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left="709" w:hanging="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left="709" w:hanging="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22.10.2019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№ </w:t>
      </w:r>
      <w:r>
        <w:rPr>
          <w:rFonts w:ascii="Times New Roman" w:eastAsia="Times New Roman" w:hAnsi="Times New Roman" w:cs="Times New Roman"/>
          <w:sz w:val="27"/>
          <w:szCs w:val="27"/>
        </w:rPr>
        <w:t>119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копией квитанции о приеме налоговой декларации в электронном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квитанции подтверждени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>даты отправки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налоговой декларации в электронном виде,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приказом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09.01.2019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о назначении на должность главного бухгалтера,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должностной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инструкции.</w:t>
      </w:r>
    </w:p>
    <w:p>
      <w:pPr>
        <w:spacing w:before="0" w:after="0"/>
        <w:ind w:left="709" w:hanging="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left="709" w:hanging="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left="709" w:hanging="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left="709" w:hanging="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ст. 15.5 КоАП РФ,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представила в установленный законодательством о налогах и сборах срок в налоговый орган по месту учета налоговую декларацию по НДС за 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2019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либо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Л.В.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пределах санкции ст. 15.5 КоАП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Зыгарь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Людмил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3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ст.15.5 КоАП РФ, и назначить ей наказание в виде штрафа в размере 300,00 рублей (триста рублей 00 копеек).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>Межрайонная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ИФНС России №1) ИНН 9105000029, КПП 910501001, БИК 043510001, УИН 0 (код в поле 22, постановление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271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160" w:line="252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29rplc-34">
    <w:name w:val="cat-ExternalSystemDefined grp-29 rplc-34"/>
    <w:basedOn w:val="DefaultParagraphFont"/>
  </w:style>
  <w:style w:type="character" w:customStyle="1" w:styleId="cat-PassportDatagrp-23rplc-35">
    <w:name w:val="cat-PassportData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