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№ 5-55-</w:t>
      </w:r>
      <w:r>
        <w:rPr>
          <w:rFonts w:ascii="Times New Roman" w:eastAsia="Times New Roman" w:hAnsi="Times New Roman" w:cs="Times New Roman"/>
          <w:sz w:val="27"/>
          <w:szCs w:val="27"/>
        </w:rPr>
        <w:t>277</w:t>
      </w:r>
      <w:r>
        <w:rPr>
          <w:rFonts w:ascii="Times New Roman" w:eastAsia="Times New Roman" w:hAnsi="Times New Roman" w:cs="Times New Roman"/>
          <w:sz w:val="27"/>
          <w:szCs w:val="27"/>
        </w:rPr>
        <w:t>/2019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z w:val="27"/>
          <w:szCs w:val="27"/>
        </w:rPr>
        <w:t>S0011-01-2019-02</w:t>
      </w:r>
      <w:r>
        <w:rPr>
          <w:rFonts w:ascii="Times New Roman" w:eastAsia="Times New Roman" w:hAnsi="Times New Roman" w:cs="Times New Roman"/>
          <w:sz w:val="27"/>
          <w:szCs w:val="27"/>
        </w:rPr>
        <w:t>954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67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18 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2019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 55 Красногвардейского судебного района Республики Крым мировой судья судебного участка №54 Красногвардейского судебного района Республики Крым Чернецкая И.В., рассмотрев в помещении судебного участка №55 Красногвардейского судебного района Республики Крым дело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ст.12.24 КоАП РФ, в отношении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Антоновой Натальи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гражданки Российской Федерации, незамужней, имеющей на иждивении несовершеннолетн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его ребенка </w:t>
      </w:r>
      <w:r>
        <w:rPr>
          <w:rStyle w:val="cat-PassportDatagrp-20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работающей в должности торгового представителя в ООО </w:t>
      </w:r>
      <w:r>
        <w:rPr>
          <w:rFonts w:ascii="Times New Roman" w:eastAsia="Times New Roman" w:hAnsi="Times New Roman" w:cs="Times New Roman"/>
          <w:sz w:val="27"/>
          <w:szCs w:val="27"/>
        </w:rPr>
        <w:t>Дакорт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Чумак»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зарегистрированной по адресу: </w:t>
      </w:r>
      <w:r>
        <w:rPr>
          <w:rStyle w:val="cat-Addressgrp-2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26 августа 2019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590км автодороги Граница с Украиной Симферополь-Алушта-Ялта,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Антонова Н.Н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управляя транспортным 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>ПЕЖО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26rplc-18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 допустила нарушение Правил дорожного движения или правил эксплуатаци</w:t>
      </w:r>
      <w:r>
        <w:rPr>
          <w:rFonts w:ascii="Times New Roman" w:eastAsia="Times New Roman" w:hAnsi="Times New Roman" w:cs="Times New Roman"/>
          <w:sz w:val="27"/>
          <w:szCs w:val="27"/>
        </w:rPr>
        <w:t>и транспортного средства (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2.7, 10.1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ПДД),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повлекшее причинение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средней тяжести вреда </w:t>
      </w:r>
      <w:r>
        <w:rPr>
          <w:rFonts w:ascii="Times New Roman" w:eastAsia="Times New Roman" w:hAnsi="Times New Roman" w:cs="Times New Roman"/>
          <w:sz w:val="27"/>
          <w:szCs w:val="27"/>
        </w:rPr>
        <w:t>здоровью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ей Каменевой Т.Н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Антонова Н.Н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факт ДТП не отрицала, и пояснила суду, что действительно допустила нарушения Правил ПДД.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пояснил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претензий к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 Н.Н. не имеет, вред возмещен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Судья, выслушав </w:t>
      </w:r>
      <w:r>
        <w:rPr>
          <w:rFonts w:ascii="Times New Roman" w:eastAsia="Times New Roman" w:hAnsi="Times New Roman" w:cs="Times New Roman"/>
          <w:sz w:val="27"/>
          <w:szCs w:val="27"/>
        </w:rPr>
        <w:t>Антонов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Н.Н</w:t>
      </w:r>
      <w:r>
        <w:rPr>
          <w:rFonts w:ascii="Times New Roman" w:eastAsia="Times New Roman" w:hAnsi="Times New Roman" w:cs="Times New Roman"/>
          <w:sz w:val="27"/>
          <w:szCs w:val="27"/>
        </w:rPr>
        <w:t>., допросив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Каменеву Т.Н.,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исследовав в совокупности материалы дела об административном правонарушении, приходит к следующему.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Часть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12.24 КоАП РФ предусматривает административную ответственность за нарушение Правил дорожного движения или правил эксплуатации транспортного средства,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повлекшее причинение </w:t>
      </w:r>
      <w:r>
        <w:rPr>
          <w:rFonts w:ascii="Times New Roman" w:eastAsia="Times New Roman" w:hAnsi="Times New Roman" w:cs="Times New Roman"/>
          <w:sz w:val="27"/>
          <w:szCs w:val="27"/>
        </w:rPr>
        <w:t>средней тяжести вред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здоровью потерпевшего.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</w:t>
      </w:r>
      <w:r>
        <w:rPr>
          <w:rFonts w:ascii="Times New Roman" w:eastAsia="Times New Roman" w:hAnsi="Times New Roman" w:cs="Times New Roman"/>
          <w:sz w:val="27"/>
          <w:szCs w:val="27"/>
        </w:rPr>
        <w:t>1.3.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Как следует из протокола об административном правонарушении серии 82АП № 0</w:t>
      </w:r>
      <w:r>
        <w:rPr>
          <w:rFonts w:ascii="Times New Roman" w:eastAsia="Times New Roman" w:hAnsi="Times New Roman" w:cs="Times New Roman"/>
          <w:sz w:val="27"/>
          <w:szCs w:val="27"/>
        </w:rPr>
        <w:t>21059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.2019 года,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Антонова Н.Н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 августа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2019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15 часов 24 минуты на 590км автодороги Граница с Украиной Симферополь-Алушта-Ялта, управляя транспортным средством ПЕЖО, </w:t>
      </w:r>
      <w:r>
        <w:rPr>
          <w:rStyle w:val="cat-CarNumbergrp-26rplc-30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 допустила нарушение Правил дорожного движения или правил эксплуатации транспортного средства (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2.7, 10.1 ПДД),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повлекшее причинение средней тяжести вреда здоровью потерпевшей Каменевой Т.Н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26.2 Кодекса РФ «Об административных правонарушениях»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обстоятельства, имеющие значение для правильного разрешения дела.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 Н.Н</w:t>
      </w:r>
      <w:r>
        <w:rPr>
          <w:rFonts w:ascii="Times New Roman" w:eastAsia="Times New Roman" w:hAnsi="Times New Roman" w:cs="Times New Roman"/>
          <w:sz w:val="27"/>
          <w:szCs w:val="27"/>
        </w:rPr>
        <w:t>. подтверждается протоколом об административном правонарушении серии 82АП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 0</w:t>
      </w:r>
      <w:r>
        <w:rPr>
          <w:rFonts w:ascii="Times New Roman" w:eastAsia="Times New Roman" w:hAnsi="Times New Roman" w:cs="Times New Roman"/>
          <w:sz w:val="27"/>
          <w:szCs w:val="27"/>
        </w:rPr>
        <w:t>21059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.2019 года; определением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.2019 года, схемой места совершения административного правонарушения, объяснениями участников ДТП, заключением эксперта № 4</w:t>
      </w:r>
      <w:r>
        <w:rPr>
          <w:rFonts w:ascii="Times New Roman" w:eastAsia="Times New Roman" w:hAnsi="Times New Roman" w:cs="Times New Roman"/>
          <w:sz w:val="27"/>
          <w:szCs w:val="27"/>
        </w:rPr>
        <w:t>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.2019 года.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 мировой судья находит, что в деянии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Н.Н</w:t>
      </w:r>
      <w:r>
        <w:rPr>
          <w:rFonts w:ascii="Times New Roman" w:eastAsia="Times New Roman" w:hAnsi="Times New Roman" w:cs="Times New Roman"/>
          <w:sz w:val="27"/>
          <w:szCs w:val="27"/>
        </w:rPr>
        <w:t>. имеется состав административного правонарушения, предусмотренный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ст.12.24 КоАП РФ, поскольку ее действиями нарушены Правила </w:t>
      </w:r>
      <w:r>
        <w:rPr>
          <w:rFonts w:ascii="Times New Roman" w:eastAsia="Times New Roman" w:hAnsi="Times New Roman" w:cs="Times New Roman"/>
          <w:sz w:val="27"/>
          <w:szCs w:val="27"/>
        </w:rPr>
        <w:t>дорожного движения,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повлекшее средней тяжести вред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здоровью потерпевшего.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28.2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25.1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51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Конституции РФ,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 Н.Н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разъяснены.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 Н.Н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2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 xml:space="preserve"> ст. 12.24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 Н.Н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12.24 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 Н.Н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12.24 КоАП РФ, т.к. она допустила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13.12 Правил дорожного движения, а именно при совершении маневра налево не уступила дорогу транспортному средству, движущемуся во встречном направлении прямо,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повлекшее причинение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средней тяжести </w:t>
      </w:r>
      <w:r>
        <w:rPr>
          <w:rFonts w:ascii="Times New Roman" w:eastAsia="Times New Roman" w:hAnsi="Times New Roman" w:cs="Times New Roman"/>
          <w:sz w:val="27"/>
          <w:szCs w:val="27"/>
        </w:rPr>
        <w:t>вред здоровью потерпевшего, таким образом,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12.24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Обстоятельствами, смягчающими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 Н.Н</w:t>
      </w:r>
      <w:r>
        <w:rPr>
          <w:rFonts w:ascii="Times New Roman" w:eastAsia="Times New Roman" w:hAnsi="Times New Roman" w:cs="Times New Roman"/>
          <w:sz w:val="27"/>
          <w:szCs w:val="27"/>
        </w:rPr>
        <w:t>. мировым судьей признается признание вины и раскаяние, лица, привлекаемого к административной ответственности, а также отсутствие претензий со стороны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7"/>
          <w:szCs w:val="27"/>
        </w:rPr>
        <w:t>Антоновой Н.Н</w:t>
      </w:r>
      <w:r>
        <w:rPr>
          <w:rFonts w:ascii="Times New Roman" w:eastAsia="Times New Roman" w:hAnsi="Times New Roman" w:cs="Times New Roman"/>
          <w:sz w:val="27"/>
          <w:szCs w:val="27"/>
        </w:rPr>
        <w:t>., мировым судьей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и руководствуясь ст. ст. 12.24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29.10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Антонов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Наталь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4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12.24 КоАП РФ, и назначить ей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>нистративного штрафа в размере 10000,00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десять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 00 копеек).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Наименование получателя платежа: получатель УФК по Республике Крым (ОМВД России по Красногвардейскому району), счет получателя платежа 40101810335100010001 в отделении по Республике Крым ЮГУ Центрального Банка РФ, БИК 043510001, КБК 18811630020016000140, ИНН 9105000100, КПП 910501001, ОКТМО 35620000 (идентификатор 1881049119200000</w:t>
      </w:r>
      <w:r>
        <w:rPr>
          <w:rFonts w:ascii="Times New Roman" w:eastAsia="Times New Roman" w:hAnsi="Times New Roman" w:cs="Times New Roman"/>
          <w:sz w:val="27"/>
          <w:szCs w:val="27"/>
        </w:rPr>
        <w:t>3092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Красногвардейского судебного района Республики Крым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Красногвардейское, ул. Титова, д.60.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>
      <w:pPr>
        <w:spacing w:before="0" w:after="0"/>
        <w:ind w:firstLine="539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CarNumbergrp-26rplc-18">
    <w:name w:val="cat-CarNumber grp-26 rplc-18"/>
    <w:basedOn w:val="DefaultParagraphFont"/>
  </w:style>
  <w:style w:type="character" w:customStyle="1" w:styleId="cat-CarNumbergrp-26rplc-30">
    <w:name w:val="cat-CarNumber grp-26 rplc-30"/>
    <w:basedOn w:val="DefaultParagraphFont"/>
  </w:style>
  <w:style w:type="character" w:customStyle="1" w:styleId="cat-ExternalSystemDefinedgrp-33rplc-44">
    <w:name w:val="cat-ExternalSystemDefined grp-33 rplc-44"/>
    <w:basedOn w:val="DefaultParagraphFont"/>
  </w:style>
  <w:style w:type="character" w:customStyle="1" w:styleId="cat-PassportDatagrp-22rplc-45">
    <w:name w:val="cat-PassportData grp-22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