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5-55-302/2022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91RS0011-01-2022-001919-19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д.60, тел.: (36556) 2-18-28,</w:t>
      </w: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-mail:ms55@must.rk.gov.ru)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августа 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расногвардейское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судебном заседании в помещении судебного участка №55 Красногвардейского судебного района Республики Крым материалы дела об административном правонарушении, предусмотренном ч. 1 ст.12.34 КоАП РФ, в отношении должностного лица: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заведующего сектором по вопросам дорожной деятельности отдела капитального строительства Администрации Красногвардейского района 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Лагуна Николая Васильевича, </w:t>
      </w:r>
      <w:r>
        <w:rPr>
          <w:rStyle w:val="cat-UserDefinedgrp-61rplc-15"/>
          <w:rFonts w:ascii="Times New Roman" w:eastAsia="Times New Roman" w:hAnsi="Times New Roman" w:cs="Times New Roman"/>
          <w:b/>
          <w:bCs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Лагун Н.В. являясь заведующим сектором по вопросам дорожной деятельности отдела капитального строительства Администрации Красногвардейского района, и являясь должностным лицом, ответственным за ремонт и содержание автомобильных дорог общего пользования местного значения Красногвардейского района, не выполнил соблюдение требований по обеспечению безопасности дорожного движения, что выразилось в </w:t>
      </w:r>
      <w:r>
        <w:rPr>
          <w:rFonts w:ascii="Times New Roman" w:eastAsia="Times New Roman" w:hAnsi="Times New Roman" w:cs="Times New Roman"/>
          <w:sz w:val="26"/>
          <w:szCs w:val="26"/>
        </w:rPr>
        <w:t>дефекта покрытия проезжей част</w:t>
      </w:r>
      <w:r>
        <w:rPr>
          <w:rFonts w:ascii="Times New Roman" w:eastAsia="Times New Roman" w:hAnsi="Times New Roman" w:cs="Times New Roman"/>
          <w:sz w:val="26"/>
          <w:szCs w:val="26"/>
        </w:rPr>
        <w:t>и(</w:t>
      </w:r>
      <w:r>
        <w:rPr>
          <w:rFonts w:ascii="Times New Roman" w:eastAsia="Times New Roman" w:hAnsi="Times New Roman" w:cs="Times New Roman"/>
          <w:sz w:val="26"/>
          <w:szCs w:val="26"/>
        </w:rPr>
        <w:t>выбоины) в нарушении п. 5.2.4 ГОСТ 50597-2017: 1 выбоина длина-1,85 м., ширина-1,10 м., высота-0,1 м., площадь 2,035 м.); 2 выбоина (длина-1,57 м., ширина-0,8 м., высота-0,1 м., площадь 1,256 м.); 3 выбоина (длина-0,8 м., ширина-0,5 м., высота-0,08 м., площадь 0,4 м). Дефекты покрытия проезжей части измерялись дорожной рейко</w:t>
      </w:r>
      <w:r>
        <w:rPr>
          <w:rFonts w:ascii="Times New Roman" w:eastAsia="Times New Roman" w:hAnsi="Times New Roman" w:cs="Times New Roman"/>
          <w:sz w:val="26"/>
          <w:szCs w:val="26"/>
        </w:rPr>
        <w:t>й(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заводской №20208, свидетельство о проверке № С-ВР/25-11 -2021/112 717531, действителен до 24.11.2022)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13.06.2022 года около 20:16, где водитель гр. </w:t>
      </w:r>
      <w:r>
        <w:rPr>
          <w:rFonts w:ascii="Times New Roman" w:eastAsia="Times New Roman" w:hAnsi="Times New Roman" w:cs="Times New Roman"/>
          <w:sz w:val="26"/>
          <w:szCs w:val="26"/>
        </w:rPr>
        <w:t>Букалов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Александровича, 17.03.1988г.р., управляя автомобилем «Мазда 3»г/н Е735ВУ82, двигаясь по ул. Степной в направлении ул. 50 лет Октября,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Квасногвардейское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при объезде препятстви</w:t>
      </w:r>
      <w:r>
        <w:rPr>
          <w:rFonts w:ascii="Times New Roman" w:eastAsia="Times New Roman" w:hAnsi="Times New Roman" w:cs="Times New Roman"/>
          <w:sz w:val="26"/>
          <w:szCs w:val="26"/>
        </w:rPr>
        <w:t>я(</w:t>
      </w:r>
      <w:r>
        <w:rPr>
          <w:rFonts w:ascii="Times New Roman" w:eastAsia="Times New Roman" w:hAnsi="Times New Roman" w:cs="Times New Roman"/>
          <w:sz w:val="26"/>
          <w:szCs w:val="26"/>
        </w:rPr>
        <w:t>выбоина на проезжей части) въехал на полосу встречного движения где допустил столкновение с мотоциклом «</w:t>
      </w:r>
      <w:r>
        <w:rPr>
          <w:rFonts w:ascii="Times New Roman" w:eastAsia="Times New Roman" w:hAnsi="Times New Roman" w:cs="Times New Roman"/>
          <w:sz w:val="26"/>
          <w:szCs w:val="26"/>
        </w:rPr>
        <w:t>Kawasaki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sz w:val="26"/>
          <w:szCs w:val="26"/>
        </w:rPr>
        <w:t>Х600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г/н 8132АА82, под управлением гр. Геворкяна </w:t>
      </w:r>
      <w:r>
        <w:rPr>
          <w:rFonts w:ascii="Times New Roman" w:eastAsia="Times New Roman" w:hAnsi="Times New Roman" w:cs="Times New Roman"/>
          <w:sz w:val="26"/>
          <w:szCs w:val="26"/>
        </w:rPr>
        <w:t>Тарона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Айковича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06.12.1990 г.р., который двигался во встречном направлении прямо. В результате дорожно-транспортного происшествия водитель и пассажир мотоцикла </w:t>
      </w:r>
      <w:r>
        <w:rPr>
          <w:rFonts w:ascii="Times New Roman" w:eastAsia="Times New Roman" w:hAnsi="Times New Roman" w:cs="Times New Roman"/>
          <w:sz w:val="26"/>
          <w:szCs w:val="26"/>
        </w:rPr>
        <w:t>Kawasaki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sz w:val="26"/>
          <w:szCs w:val="26"/>
        </w:rPr>
        <w:t>Х600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г/н 8132АА82, получили травмы различной степени тяжести. При этом, в ходе обследования место ДТП были выявлены следующие недостатки в содержании </w:t>
      </w:r>
      <w:r>
        <w:rPr>
          <w:rFonts w:ascii="Times New Roman" w:eastAsia="Times New Roman" w:hAnsi="Times New Roman" w:cs="Times New Roman"/>
          <w:sz w:val="26"/>
          <w:szCs w:val="26"/>
        </w:rPr>
        <w:t>улично-дорожной сети, а именно 3 дефекта покрытия проезжей част</w:t>
      </w:r>
      <w:r>
        <w:rPr>
          <w:rFonts w:ascii="Times New Roman" w:eastAsia="Times New Roman" w:hAnsi="Times New Roman" w:cs="Times New Roman"/>
          <w:sz w:val="26"/>
          <w:szCs w:val="26"/>
        </w:rPr>
        <w:t>и(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выбоины) в нарушении п. 5.2.4 ГОСТ 50597-2017: 1 выбоина </w:t>
      </w:r>
      <w:r>
        <w:rPr>
          <w:rFonts w:ascii="Times New Roman" w:eastAsia="Times New Roman" w:hAnsi="Times New Roman" w:cs="Times New Roman"/>
          <w:sz w:val="26"/>
          <w:szCs w:val="26"/>
        </w:rPr>
        <w:t>длина-1,85 м., ширина-1,10 м., высота-0,1 м., площадь 2,035 м.); 2 выбоина (длина-1,57 м., ширина-0,8 м., высота-0,1 м., площадь 1,256 м.); 3 выбоина (длина-0,8 м., ширина-0,5 м., высота-0,08 м., площадь 0,4 м). Дефекты покрытия проезжей части измерялись дорожной рейко</w:t>
      </w:r>
      <w:r>
        <w:rPr>
          <w:rFonts w:ascii="Times New Roman" w:eastAsia="Times New Roman" w:hAnsi="Times New Roman" w:cs="Times New Roman"/>
          <w:sz w:val="26"/>
          <w:szCs w:val="26"/>
        </w:rPr>
        <w:t>й(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заводской №20208, свидетельство о проверке № С-ВР/25-11 -2021/112</w:t>
      </w:r>
      <w:r>
        <w:rPr>
          <w:rFonts w:ascii="Times New Roman" w:eastAsia="Times New Roman" w:hAnsi="Times New Roman" w:cs="Times New Roman"/>
          <w:sz w:val="26"/>
          <w:szCs w:val="26"/>
        </w:rPr>
        <w:t>717531, действителен до 24.11.2022)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Лагун Н.В.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явился, о дате, месте и времени судебного заседания извещен надлежащим образом по адресу, указанному в протоколе об административном правонарушении, о чем свидетельствует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отслеживании отправления о получении им судебной корреспонденции 10.08.2022 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письменные материалы дела об административном правонарушении, прихожу к выводу о наличии в действиях последнего состава административного правонарушения, предусмотренного ч. 1 ст. 12.34 КоАП РФ, по следующим основаниям.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 1 статьи 12.34 КоАП РФ предусмотрена административная ответственность должностных лиц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участками угрожает безопасности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Объективная сторона административного правонарушения, предусмотренного ст. 12.34 КоАП РФ выражается в совершении деяния, выразившегося в несоблюдении (нарушении) требований по обеспечению безопасности дорожного движения при ремонте и содержании дорог и иных дорожных сооружений, либо непринятии мер по своевременному устранению угрожающих безопасности дорожного движения помех.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Отношения,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от 08 ноября 2007 года N 257-ФЗ).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положений п. п. 6, 12 ст. 3 Федерального закона от 08 ноября 2007 года N 257-ФЗ "Об автомобильных дорогах и о дорожной деятельности в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и о внесении изменений в отдельные законодательные акты Российской Федерации", дорожная деятельность - это деятельность по проектированию, строительству, реконструкции, капитальному ремонту, ремонту и содержанию автомобильных дорог;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(пункт 12 статьи 3 Федерального закона от 8 ноября 2007 года N 257-ФЗ).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1 ст. 17 Федерального закона от 08 ноября 2007 года N 257-ФЗ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 Федерального закона от 10 декабря 1995 года N 196-ФЗ "О безопасности дорожного движения" 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абзацу третьему статьи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10 декабря 1995 г. N 196-ФЗ безопасность дорожного движения - это состояние данного процесса, отражающее степень защищенности его участников от дорожно-транспортных происшествий и их последствий.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12 Федерального закона от 10 декабря 1995 года N 196-ФЗ "О безопасности дорожного движения"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При этом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widowControl w:val="0"/>
        <w:spacing w:before="0" w:after="0"/>
        <w:ind w:left="20" w:right="4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Правительства Российской Федерации от 23 октября 1993 г. №1090, должностные и иные лица ответственные за состояние дорог обязаны содержать дорога в безопасном для движения состоянии в соответствии с требованиями стандартов норм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правит.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8.1 "ГОСТ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утвержденному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Росстандарта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 сентября 2017 г. N 1245-ст (далее - ГОСТ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50597-2017), на покрытии проезжей части дорог и улиц не допускается наличие снега и зимней скользкости.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2 статьи 12 Федерального закона от 10 декабря 1995 года N 196-ФЗ "О безопасности дорожного движения" обязанность по обеспечению соответствия состояния дорог при их содержании установленным техническим </w:t>
      </w:r>
      <w:r>
        <w:rPr>
          <w:rFonts w:ascii="Times New Roman" w:eastAsia="Times New Roman" w:hAnsi="Times New Roman" w:cs="Times New Roman"/>
          <w:sz w:val="26"/>
          <w:szCs w:val="26"/>
        </w:rPr>
        <w:t>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пункта 6 статьи 13, части 3 статьи 15 Федерального закона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осуществление дорожной деятельности в отношении автомобильных дорог местного значения относится к полномочиям органов местного самоуправления в области использования автомобильных дорог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осуществления дорожной деятельности, и обеспечивается данными органами.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5 части 1 статьи 16 Федерального закона от 6 октября 2003 года N 131-ФЗ "Об общих принципах организации местного самоуправления в Российской Федерации" установлено, что к вопросам местного значения городского округа относится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осуществление муниципального контроля за сохранностью автомобильных дорог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полномочиям муниципального района, в соответствии с ч.4 ст.14 Федерального закона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06.10.2003 №131-ФЗ «Об общих принципах местного самоуправления в Российской Федерации», относятся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вопросы местного значения,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 для городских поселений, не отнесенные к вопросам местного значения сельских поселений 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на территориях сельских поселений решаются органами местного самоуправления соответствующих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районов. В этих случаях данные вопросы являются вопросами местного значения муниципальных районов.</w:t>
      </w:r>
    </w:p>
    <w:p>
      <w:pPr>
        <w:widowControl w:val="0"/>
        <w:spacing w:before="0" w:after="0"/>
        <w:ind w:firstLine="425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следует,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инспектором ДПС отделения ДПС Г</w:t>
      </w:r>
      <w:r>
        <w:rPr>
          <w:rFonts w:ascii="Times New Roman" w:eastAsia="Times New Roman" w:hAnsi="Times New Roman" w:cs="Times New Roman"/>
          <w:sz w:val="26"/>
          <w:szCs w:val="26"/>
        </w:rPr>
        <w:t>ИБ</w:t>
      </w:r>
      <w:r>
        <w:rPr>
          <w:rFonts w:ascii="Times New Roman" w:eastAsia="Times New Roman" w:hAnsi="Times New Roman" w:cs="Times New Roman"/>
          <w:sz w:val="26"/>
          <w:szCs w:val="26"/>
        </w:rPr>
        <w:t>ДД ОМВД России по Красногвардейскому району лейтенантом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Васильченковым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В.В., </w:t>
      </w:r>
      <w:r>
        <w:rPr>
          <w:rFonts w:ascii="Times New Roman" w:eastAsia="Times New Roman" w:hAnsi="Times New Roman" w:cs="Times New Roman"/>
          <w:sz w:val="26"/>
          <w:szCs w:val="26"/>
        </w:rPr>
        <w:t>был осуществлен выезд на место ДТП с пострадавшими,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13.06.2022 года около 20:16, где водитель гр. </w:t>
      </w:r>
      <w:r>
        <w:rPr>
          <w:rFonts w:ascii="Times New Roman" w:eastAsia="Times New Roman" w:hAnsi="Times New Roman" w:cs="Times New Roman"/>
          <w:sz w:val="26"/>
          <w:szCs w:val="26"/>
        </w:rPr>
        <w:t>Букалов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Александровича, 17.03.1988г.р., управляя автомобилем «Мазда 3»г/н Е735ВУ82, двигаясь по ул. Степной в направлении ул. 50 лет Октября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Квасногвардейское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при объезде препятстви</w:t>
      </w:r>
      <w:r>
        <w:rPr>
          <w:rFonts w:ascii="Times New Roman" w:eastAsia="Times New Roman" w:hAnsi="Times New Roman" w:cs="Times New Roman"/>
          <w:sz w:val="26"/>
          <w:szCs w:val="26"/>
        </w:rPr>
        <w:t>я(</w:t>
      </w:r>
      <w:r>
        <w:rPr>
          <w:rFonts w:ascii="Times New Roman" w:eastAsia="Times New Roman" w:hAnsi="Times New Roman" w:cs="Times New Roman"/>
          <w:sz w:val="26"/>
          <w:szCs w:val="26"/>
        </w:rPr>
        <w:t>выбоина на проезжей части) въехал на полосу встречного движения где допустил столкновение с мотоциклом «</w:t>
      </w:r>
      <w:r>
        <w:rPr>
          <w:rFonts w:ascii="Times New Roman" w:eastAsia="Times New Roman" w:hAnsi="Times New Roman" w:cs="Times New Roman"/>
          <w:sz w:val="26"/>
          <w:szCs w:val="26"/>
        </w:rPr>
        <w:t>Kawasaki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sz w:val="26"/>
          <w:szCs w:val="26"/>
        </w:rPr>
        <w:t>Х600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г/н 8132АА82, под управлением гр. Геворкяна </w:t>
      </w:r>
      <w:r>
        <w:rPr>
          <w:rFonts w:ascii="Times New Roman" w:eastAsia="Times New Roman" w:hAnsi="Times New Roman" w:cs="Times New Roman"/>
          <w:sz w:val="26"/>
          <w:szCs w:val="26"/>
        </w:rPr>
        <w:t>Тарона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Айковича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06.12.1990 г.р., который двигался во встречном направлении прямо. В результате дорожно-транспортного происшествия водитель и пассажир мотоцикла </w:t>
      </w:r>
      <w:r>
        <w:rPr>
          <w:rFonts w:ascii="Times New Roman" w:eastAsia="Times New Roman" w:hAnsi="Times New Roman" w:cs="Times New Roman"/>
          <w:sz w:val="26"/>
          <w:szCs w:val="26"/>
        </w:rPr>
        <w:t>Kawasaki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sz w:val="26"/>
          <w:szCs w:val="26"/>
        </w:rPr>
        <w:t>Х600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>» г/н 8132АА82, получили травмы различной степени тяжести. При этом, в ходе обследования место ДТП были выявлены следующие недостатки в содержании улично-дорожной сети, а именно 3 дефекта покрытия проезжей част</w:t>
      </w:r>
      <w:r>
        <w:rPr>
          <w:rFonts w:ascii="Times New Roman" w:eastAsia="Times New Roman" w:hAnsi="Times New Roman" w:cs="Times New Roman"/>
          <w:sz w:val="26"/>
          <w:szCs w:val="26"/>
        </w:rPr>
        <w:t>и(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выбоины) в нарушении п. 5.2.4 ГОСТ 50597-2017: 1 выбоина </w:t>
      </w:r>
      <w:r>
        <w:rPr>
          <w:rFonts w:ascii="Times New Roman" w:eastAsia="Times New Roman" w:hAnsi="Times New Roman" w:cs="Times New Roman"/>
          <w:sz w:val="26"/>
          <w:szCs w:val="26"/>
        </w:rPr>
        <w:t>длина-1,85 м., ширина-1,10 м., высота-0,1 м., площадь 2,035 м.); 2 выбоина (длина-1,57 м., ширина-0,8 м., высота-0,1 м., площадь 1,256 м.); 3 выбоина (длина-0,8 м., ширина-0,5 м., высота-0,08 м., площадь 0,4 м). Дефекты покрытия проезжей части измерялись дорожной рейко</w:t>
      </w:r>
      <w:r>
        <w:rPr>
          <w:rFonts w:ascii="Times New Roman" w:eastAsia="Times New Roman" w:hAnsi="Times New Roman" w:cs="Times New Roman"/>
          <w:sz w:val="26"/>
          <w:szCs w:val="26"/>
        </w:rPr>
        <w:t>й(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заводской №20208, свидетельство о проверке № С-ВР/25-11 -2021/112</w:t>
      </w:r>
      <w:r>
        <w:rPr>
          <w:rFonts w:ascii="Times New Roman" w:eastAsia="Times New Roman" w:hAnsi="Times New Roman" w:cs="Times New Roman"/>
          <w:sz w:val="26"/>
          <w:szCs w:val="26"/>
        </w:rPr>
        <w:t>717531, действителен до 24.11.2022)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 должностным лицом – ответственным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ремонт и содержание автомобильных дорог общего пользования местного значения Администрации Красногвардейского района Лагуном Н.В.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соблюдены требования ГОСТ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50597-2017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п. 13 Основных положений по допуску транспортных средств к эксплуатации </w:t>
      </w:r>
      <w:r>
        <w:rPr>
          <w:rFonts w:ascii="Times New Roman" w:eastAsia="Times New Roman" w:hAnsi="Times New Roman" w:cs="Times New Roman"/>
          <w:sz w:val="26"/>
          <w:szCs w:val="26"/>
        </w:rPr>
        <w:t>и обязанности должностных лиц по обеспечению безопасности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должностным лицом Лагуном Н.В. административного правонарушения, предусмотренного ч. 1 ст. 12.34 КоАП РФ, подтверждается письменными доказательствами, имеющимися в материалах дела: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82АП №154712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 от 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г.; определением о возбуждении дела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ОВ 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1174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от 13.06.2022 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Лагуна Н.В. в совершении административного правонарушения.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Установленных законом оснований для прекращения производства по делу, а также для освобождения должностного лица от административной ответственности, в том числе по малозначительности, не имеется, поскольку отсутствие вредных последствий для наступления ответственности за указанное правонарушение, представляющее повышенную опасность в виде возможного причинения вреда жизни, здоровью и имуществу участников дорожного движения, то есть существенно нарушающего охраняемые общественные отношения, значения не имеет.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Форма вины (умысел или неосторожность) в данном случае на оценку правонарушения как малозначительного не влияет.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лица, привлекаемого к административной ответственности мировым судьей признается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наличие несовершеннолетнего ребенка.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должностного лица Лагуна Н.В. в ходе рассмотрения дела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должностному лицу Лагуну Н.В. мировой судья принимает во внимание характер и обстоятельства совершенного правонарушения, наличие смягчающего и отягчающих административную ответственность обстоятельств, его материальное положение,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в минимальном размере санкции статьи, предусмотренной за совершенное правонарушение.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 учетом смягчающих обстоятельств, выразившиеся в признании вины и наличии несовершеннолетних детей, суд приходит к выводу о назначении Сильченко О.В. наказание в виде штрафа в минимальном размере, предусмотренном санкцией ч. 1 ст. 12.34 КоАП Российской Федерации, что обеспечит достижение задач и целей административного наказания.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2.2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менее минимального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в соответствии с частью 2.2 настоящей статьи размер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Учитывая личность, привлекаемого к административной ответственности, его материальное и семейное положение суд считает возможным применить положения п. 2.2 ст. 4.1 КоАП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административного штрафа в размере 10000.00 рублей.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руководствуясь ст. ст. 29.9 – 29.11 КоАП Российской Федерации, суд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- заведующего сектором по вопросам дорожной деятельности отдела капитального строительства Администрации Красногвардейского района Лагуна Николая Васильевича, </w:t>
      </w:r>
      <w:r>
        <w:rPr>
          <w:rStyle w:val="cat-UserDefinedgrp-62rplc-96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12.34 КоАП РФ, и назначить ему наказание с применением п. 2.2 ст. 4.1 КоАП РФ в виде административного штрафа в размере 10 000 (десять тысяч) рублей.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63rplc-98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представить в судебный участок №55 Красногвардейского судебного района Республики Крым до истечения шестидесяти дней со дня вступления постановления в законную силу.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Также,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И.В. Чернецкая</w:t>
      </w: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61rplc-15">
    <w:name w:val="cat-UserDefined grp-61 rplc-15"/>
    <w:basedOn w:val="DefaultParagraphFont"/>
  </w:style>
  <w:style w:type="character" w:customStyle="1" w:styleId="cat-UserDefinedgrp-62rplc-96">
    <w:name w:val="cat-UserDefined grp-62 rplc-96"/>
    <w:basedOn w:val="DefaultParagraphFont"/>
  </w:style>
  <w:style w:type="character" w:customStyle="1" w:styleId="cat-UserDefinedgrp-63rplc-98">
    <w:name w:val="cat-UserDefined grp-63 rplc-9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73EECA9F2151792205B42EFC0B58C8E702E153EB59B6F5456A782DC85E25E125AC6258FD1A610AF86BDBC5645596379F68CDAD1395074AoFp9K" TargetMode="External" /><Relationship Id="rId5" Type="http://schemas.openxmlformats.org/officeDocument/2006/relationships/hyperlink" Target="consultantplus://offline/ref=722A415C47C2AF1D64C0CF5D42F36728C73399B4D64DFF069A9669A24C16FE95B26C58FC8FD8DBC8E835E0EE9457CBD2E316EF1E3A6AU4L" TargetMode="External" /><Relationship Id="rId6" Type="http://schemas.openxmlformats.org/officeDocument/2006/relationships/hyperlink" Target="consultantplus://offline/ref=722A415C47C2AF1D64C0CF5D42F36728C73399B4D64DFF069A9669A24C16FE95B26C58FC8FD9DBC8E835E0EE9457CBD2E316EF1E3A6AU4L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