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306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0055-01-2022-001</w:t>
      </w:r>
      <w:r>
        <w:rPr>
          <w:rFonts w:ascii="Times New Roman" w:eastAsia="Times New Roman" w:hAnsi="Times New Roman" w:cs="Times New Roman"/>
          <w:sz w:val="26"/>
          <w:szCs w:val="26"/>
        </w:rPr>
        <w:t>733</w:t>
      </w:r>
      <w:r>
        <w:rPr>
          <w:rFonts w:ascii="Times New Roman" w:eastAsia="Times New Roman" w:hAnsi="Times New Roman" w:cs="Times New Roman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55@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Евтушенко Валерия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Евтушенко В.Г.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 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 правонарушения по ч.3 ст. 19.24 КоАП РФ в виде 20 часов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Евтушенко В.Г., факт правонарушения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пояснил, что не вышел на отработку часов,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был на подработке.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д, выслушав привлекаемое лицо, исследовав материалы дела об административном правонарушении, приходит к выводу о виновности Евтушенко В.Г.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 Евтушенко В.Г.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127</w:t>
      </w:r>
      <w:r>
        <w:rPr>
          <w:rFonts w:ascii="Times New Roman" w:eastAsia="Times New Roman" w:hAnsi="Times New Roman" w:cs="Times New Roman"/>
          <w:sz w:val="26"/>
          <w:szCs w:val="26"/>
        </w:rPr>
        <w:t>/22/82014-АП от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копией постановления мирового судьи судебного участка № 55 Красногвардейского судебного района Республики Крым от 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 правонарушения по ч.3 ст. 19.24 КоАП РФ и ему назначено наказание 20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копией письма Администрации Краснознаменского сельского поселения Красногвардейского района Республики Крым о том, что 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 на рабочем месте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письменными объяснениями привлекаемого лица от 26.07.2022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судья полагает, что вина 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Евтушенко В.Г.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признает признание вины и раскаяние в содеянном.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Евтушенко Валерия Геннадьевича, </w:t>
      </w:r>
      <w:r>
        <w:rPr>
          <w:rStyle w:val="cat-UserDefinedgrp-29rplc-41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 2022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