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Просолов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Крестьянского (Фермерского) хозяйства «СОКОЛ»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транспортному налогу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извещен судом надлежащим образом. Ходатайств об отложении рассмотрения дела мировому судье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 судья полагает возможным рассмотреть данное дело в отсутствие </w:t>
      </w:r>
      <w:r>
        <w:rPr>
          <w:rStyle w:val="cat-FIOgrp-1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выводу о том,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Крестьянского (Фермерского) хозяйства «СОКОЛ»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ст.356 Налогового кодекса Российской Федерации, транспортный налог устанавливается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обязателен к уплате на территории соответствующего субъекта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ст.357 Налогового Кодекса Российской Федерации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Налогового Кодекса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п.1 ст. 358 НК РФ объектом налогообложения транспортным налогом признаются автомобили, мотоциклы, мотороллеры, автобусы и другие самоходные </w:t>
      </w:r>
      <w:r>
        <w:rPr>
          <w:rFonts w:ascii="Times New Roman" w:eastAsia="Times New Roman" w:hAnsi="Times New Roman" w:cs="Times New Roman"/>
          <w:sz w:val="28"/>
          <w:szCs w:val="28"/>
        </w:rPr>
        <w:t>машины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 Закона Республики Крым «О транспортном налоге» №8-ЗРК/2014 от 19.11.2014 г. на территории Республики Крым устанавливается и вводится в действие транспортный налог. Согласно ст.6 вышеуказанного закона, он вступает в силу с 01 января 2015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ст.360 Налогового Кодекса Российской Федерации налоговым периодом по транспортному налогу признается календарный год. Согласно п.2 ст.360 отчетными периодами для налогоплательщиков-организаций признаются первый квартал, второй квартал, третий квартал.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ст.363.1 налогоплате</w:t>
      </w:r>
      <w:r>
        <w:rPr>
          <w:rFonts w:ascii="Times New Roman" w:eastAsia="Times New Roman" w:hAnsi="Times New Roman" w:cs="Times New Roman"/>
          <w:sz w:val="28"/>
          <w:szCs w:val="28"/>
        </w:rPr>
        <w:t>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Пунктом 3 ст. 363.1 определено, что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21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положений пп.4 п.1 ст. 23 НК РФ, п.6 ст. 80 НК РФ, п.1 ст.363.1 НК РФ не предоставило в установленный законодательством срок налоговую декларацию по транспортному налогу за 2017 год. Срок предоставления по законодательству - не позднее 01.02.2018, фактически налогоплательщиком налоговая декларация по транспортному налогу с номером корректировки «0» представлена 22.03.2018г. по телекоммуникационным каналам связи, </w:t>
      </w:r>
      <w:r>
        <w:rPr>
          <w:rFonts w:ascii="Times New Roman" w:eastAsia="Times New Roman" w:hAnsi="Times New Roman" w:cs="Times New Roman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№ 2764042.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статьи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федеральной налоговой службы по предоставлению государственной услуги по </w:t>
      </w:r>
      <w:r>
        <w:rPr>
          <w:rFonts w:ascii="Times New Roman" w:eastAsia="Times New Roman" w:hAnsi="Times New Roman" w:cs="Times New Roman"/>
          <w:sz w:val="28"/>
          <w:szCs w:val="28"/>
        </w:rPr>
        <w:t>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налогоплательщиков, плательщиков сборов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налоговых агентов,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полномочиях налоговых органов и их должностных лиц, а также по приему налоговых деклараций (расчетов) N 99н от 02.07.2012 года, датой представления налоговой декларации (расчета) заявителем в электронной форме по ТКС через оператора электронного документооборота считается дата, зафиксированная в подтверждении даты отправки.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главны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бухгалтер, иное должностное лицо на которое возложены обязанности по предоставлению в налоговый орган, налоговых деклараций </w:t>
      </w:r>
      <w:r>
        <w:rPr>
          <w:rFonts w:ascii="Times New Roman" w:eastAsia="Times New Roman" w:hAnsi="Times New Roman" w:cs="Times New Roman"/>
          <w:sz w:val="28"/>
          <w:szCs w:val="28"/>
        </w:rPr>
        <w:t>в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отсутствовали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.2018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Крестьянского (Фермерского) хозяйства «СОКОЛ»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из базы данных местного уровня СЭОД «Реестр деклараций ЮЛ</w:t>
      </w:r>
      <w:r>
        <w:rPr>
          <w:rFonts w:ascii="Times New Roman" w:eastAsia="Times New Roman" w:hAnsi="Times New Roman" w:cs="Times New Roman"/>
          <w:sz w:val="28"/>
          <w:szCs w:val="28"/>
        </w:rPr>
        <w:t>», копией подтверждения даты отправки,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приёме налоговой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ии в электронном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извещением о получении электронного документа.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лифицированы по ст.15.5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транспортному налогу за 2017</w:t>
      </w:r>
      <w:r>
        <w:rPr>
          <w:rFonts w:ascii="Times New Roman" w:eastAsia="Times New Roman" w:hAnsi="Times New Roman" w:cs="Times New Roman"/>
          <w:sz w:val="28"/>
          <w:szCs w:val="28"/>
        </w:rPr>
        <w:t>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15.5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 Крестьянского (Фермерского) хозяйства «СОКОЛ»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4">
    <w:name w:val="cat-FIO grp-16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21rplc-19">
    <w:name w:val="cat-OrganizationName grp-21 rplc-19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6rplc-35">
    <w:name w:val="cat-FIO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