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6rplc-10"/>
          <w:rFonts w:ascii="Times New Roman" w:eastAsia="Times New Roman" w:hAnsi="Times New Roman" w:cs="Times New Roman"/>
          <w:b/>
          <w:bCs/>
        </w:rPr>
        <w:t>.Акимова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4 ч. 3 ст. 25 Федерального закона от 8.11.2007 года N 257-ФЗ "Об автомобильных дорогах и о дорожной деятельности в Российской Федерации и о внесении изменений</w:t>
      </w:r>
      <w:r>
        <w:rPr>
          <w:rFonts w:ascii="Times New Roman" w:eastAsia="Times New Roman" w:hAnsi="Times New Roman" w:cs="Times New Roman"/>
        </w:rPr>
        <w:t xml:space="preserve"> в отдельные законодательные акты Российской Федерации", осуществил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Акимов Р.С.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признал, с протоколом согласился, суду пояснил, что согласования у него нет, при этом места для выпаса животных не определены, запрещающих знаков по выпасу и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гону через дорогу нет, в настоящее время больше коров не перегоняет через дорогу, содержит их на своей территории.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 xml:space="preserve">Акимова Р.С.,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оставлять на дороге животных без надзора; 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августа 2023 года в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минут Акимов Р.С. на </w:t>
      </w:r>
      <w:r>
        <w:rPr>
          <w:rStyle w:val="cat-UserDefinedgrp-29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дорогу, вне специально установленного для этого месте, согласованном с владельцем автомобильной дороги.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Данные обстоятельства подтверждаются протоколом 82 АП № 19510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25.08.2023 об административном правонарушении; письменными объяснениями Ященко Р.Л. от 25.08.2023,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 xml:space="preserve">Акимов Р.С. допустил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гон через автомобильную дорогу </w:t>
      </w:r>
      <w:r>
        <w:rPr>
          <w:rFonts w:ascii="Times New Roman" w:eastAsia="Times New Roman" w:hAnsi="Times New Roman" w:cs="Times New Roman"/>
        </w:rPr>
        <w:t>крупного рогатого скота, а имен</w:t>
      </w:r>
      <w:r>
        <w:rPr>
          <w:rFonts w:ascii="Times New Roman" w:eastAsia="Times New Roman" w:hAnsi="Times New Roman" w:cs="Times New Roman"/>
        </w:rPr>
        <w:t>но: трех коров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ч.1 ст.11.</w:t>
        </w:r>
      </w:hyperlink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следует из протокола 82 АП № 1951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25.08.2023 </w:t>
      </w:r>
      <w:r>
        <w:rPr>
          <w:rFonts w:ascii="Times New Roman" w:eastAsia="Times New Roman" w:hAnsi="Times New Roman" w:cs="Times New Roman"/>
        </w:rPr>
        <w:t>Акимову Р.С. вменяется</w:t>
      </w:r>
      <w:r>
        <w:rPr>
          <w:rFonts w:ascii="Times New Roman" w:eastAsia="Times New Roman" w:hAnsi="Times New Roman" w:cs="Times New Roman"/>
        </w:rPr>
        <w:t xml:space="preserve"> совершение правонарушения по ч.1 ст.11.21 КоАП РФ, а именно выпас и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 xml:space="preserve">гон скота </w:t>
      </w:r>
      <w:r>
        <w:rPr>
          <w:rFonts w:ascii="Times New Roman" w:eastAsia="Times New Roman" w:hAnsi="Times New Roman" w:cs="Times New Roman"/>
        </w:rPr>
        <w:t>через автомобильн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Однако, доказательств </w:t>
      </w:r>
      <w:r>
        <w:rPr>
          <w:rFonts w:ascii="Times New Roman" w:eastAsia="Times New Roman" w:hAnsi="Times New Roman" w:cs="Times New Roman"/>
        </w:rPr>
        <w:t>выпаса</w:t>
      </w:r>
      <w:r>
        <w:rPr>
          <w:rFonts w:ascii="Times New Roman" w:eastAsia="Times New Roman" w:hAnsi="Times New Roman" w:cs="Times New Roman"/>
        </w:rPr>
        <w:t xml:space="preserve"> животных </w:t>
      </w:r>
      <w:r>
        <w:rPr>
          <w:rFonts w:ascii="Times New Roman" w:eastAsia="Times New Roman" w:hAnsi="Times New Roman" w:cs="Times New Roman"/>
        </w:rPr>
        <w:t>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, суду не представлено и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</w:t>
      </w:r>
      <w:r>
        <w:rPr>
          <w:rFonts w:ascii="Times New Roman" w:eastAsia="Times New Roman" w:hAnsi="Times New Roman" w:cs="Times New Roman"/>
        </w:rPr>
        <w:t>через автомобильную дорогу</w:t>
      </w:r>
      <w:r>
        <w:rPr>
          <w:rFonts w:ascii="Times New Roman" w:eastAsia="Times New Roman" w:hAnsi="Times New Roman" w:cs="Times New Roman"/>
        </w:rPr>
        <w:t>, вне специально установленных мест, согласованных с владельц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автомобильн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дорог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</w:t>
      </w:r>
      <w:r>
        <w:rPr>
          <w:rFonts w:ascii="Times New Roman" w:eastAsia="Times New Roman" w:hAnsi="Times New Roman" w:cs="Times New Roman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Акимову Р.С.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6rplc-46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26rplc-46">
    <w:name w:val="cat-UserDefined grp-26 rplc-46"/>
    <w:basedOn w:val="DefaultParagraphFont"/>
  </w:style>
  <w:style w:type="character" w:customStyle="1" w:styleId="cat-UserDefinedgrp-25rplc-48">
    <w:name w:val="cat-UserDefined grp-2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