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-01-2019-001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54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сектора финансов и бухгалтерского учета Администрации Полтавского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расположение организации: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ведущим специалистом сектора финансов и бухгалтерского учета Администрации Полтавского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Филиал № 8 </w:t>
      </w:r>
      <w:r>
        <w:rPr>
          <w:rFonts w:ascii="Times New Roman" w:eastAsia="Times New Roman" w:hAnsi="Times New Roman" w:cs="Times New Roman"/>
          <w:sz w:val="28"/>
          <w:szCs w:val="28"/>
        </w:rPr>
        <w:t>28.10.2019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направлен реестр сведений для назначения пособия по </w:t>
      </w:r>
      <w:r>
        <w:rPr>
          <w:rFonts w:ascii="Times New Roman" w:eastAsia="Times New Roman" w:hAnsi="Times New Roman" w:cs="Times New Roman"/>
          <w:sz w:val="28"/>
          <w:szCs w:val="28"/>
        </w:rPr>
        <w:t>уходу за ребенком Киселевой Наталье Сергеевне (реестр №95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5284В591А23Е2Е0530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13Е40А2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28.10.2019г.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автоматический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Е_9108000213_2019_10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_28_01:1 подгружен в базу 29.10.2019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08час.27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 сек.),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в свою очередь представила страхователю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Полтавского сельского поселения документы на выплату пособия по уходу за ребенком 23.10.2019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Постановления Правительства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21 апреля 2011 года № 294 «Об особенностях финансового обеспечения, назначения и выплаты в 2012-2016 годах территориальными органами Фонда социального страхования Российской Федерации застрахованным лицам страхового обеспечения по обязательному страхованию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расхода страхователя на предупредительные меры по сокращению производственного травматизма и профессиональных заболеваний работников»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далее – Постановление Правительства РФ от 21 апреля 2011 года № 294) « страхователь не позднее 5 календарных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застрахованным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(его уполномоченным представителем)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указанных в пункте 2 настоящего Положения, представляет в территориальный орган Фонда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к нему заявления и 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должностным лицо</w:t>
      </w:r>
      <w:r>
        <w:rPr>
          <w:rFonts w:ascii="Times New Roman" w:eastAsia="Times New Roman" w:hAnsi="Times New Roman" w:cs="Times New Roman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ведущим специалистом сектора финансов и бухгалтерского учета Администрации Полтавского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нарушен срок представления документов, необходимых для назначения и выплаты пособия по уходу за ребенком Киселевой Наталье Сергеевне - срок представления реестра сведений для назначения пособия – не позднее 27.10.2019 года, представлен – 28.10.2019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не явилась, ходатайств о ра</w:t>
      </w:r>
      <w:r>
        <w:rPr>
          <w:rFonts w:ascii="Times New Roman" w:eastAsia="Times New Roman" w:hAnsi="Times New Roman" w:cs="Times New Roman"/>
          <w:sz w:val="28"/>
          <w:szCs w:val="28"/>
        </w:rPr>
        <w:t>ссмотрении дела в ее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об отложении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не заявляла.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месте и времени судебного заседания извещ</w:t>
      </w:r>
      <w:r>
        <w:rPr>
          <w:rFonts w:ascii="Times New Roman" w:eastAsia="Times New Roman" w:hAnsi="Times New Roman" w:cs="Times New Roman"/>
          <w:sz w:val="28"/>
          <w:szCs w:val="28"/>
        </w:rPr>
        <w:t>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влияющих на право получения застрахованным лицом соответствующего 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15.01.2015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ведущим специалистом сектора финансов и бухгалтерского учета Администрации Полтавского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15.01.2015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должностной инструкцией от </w:t>
      </w:r>
      <w:r>
        <w:rPr>
          <w:rFonts w:ascii="Times New Roman" w:eastAsia="Times New Roman" w:hAnsi="Times New Roman" w:cs="Times New Roman"/>
          <w:sz w:val="28"/>
          <w:szCs w:val="28"/>
        </w:rPr>
        <w:t>27.01.2015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15.11.</w:t>
      </w:r>
      <w:r>
        <w:rPr>
          <w:rFonts w:ascii="Times New Roman" w:eastAsia="Times New Roman" w:hAnsi="Times New Roman" w:cs="Times New Roman"/>
          <w:sz w:val="28"/>
          <w:szCs w:val="28"/>
        </w:rPr>
        <w:t>2019 г.</w:t>
      </w:r>
      <w:r>
        <w:rPr>
          <w:rFonts w:ascii="Times New Roman" w:eastAsia="Times New Roman" w:hAnsi="Times New Roman" w:cs="Times New Roman"/>
          <w:sz w:val="28"/>
          <w:szCs w:val="28"/>
        </w:rPr>
        <w:t>, от 05.11.2019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27.01.2015 г.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приказа Фонда социального страхования РФ от 21.07.2011 г. № 327 «Об утверждении перечня должностных лиц Фонда социального страхования Российской Федерации,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ч.4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ч.4 ст.15.33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необходимые для исчисления пособия по </w:t>
      </w:r>
      <w:r>
        <w:rPr>
          <w:rFonts w:ascii="Times New Roman" w:eastAsia="Times New Roman" w:hAnsi="Times New Roman" w:cs="Times New Roman"/>
          <w:sz w:val="28"/>
          <w:szCs w:val="28"/>
        </w:rPr>
        <w:t>уходу за ребенком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(ГУ-РО ФСС РФ по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КБК 39311690070076000140, ИНН 7707830048, КПП 910201001, ОКТМО 35701000.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Красногвардейский районный суд </w:t>
      </w:r>
      <w:r>
        <w:rPr>
          <w:rStyle w:val="cat-Addressgrp-1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суд, вынесший постановление.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548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ExternalSystemDefinedgrp-45rplc-9">
    <w:name w:val="cat-ExternalSystemDefined grp-45 rplc-9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1">
    <w:name w:val="cat-Address grp-1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3183-A95E-4F95-A51B-8017F89FBA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