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пгт.Красногвардейское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юридический адрес организации: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август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следует из отчета об отслеживании отправлений, направленная судебная повестка вручена адресату. 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август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каждом работающем застрахованном лице – 15.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застрахованным лицам (СЗВ-М)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август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формой СЗВ </w:t>
      </w:r>
      <w:r>
        <w:rPr>
          <w:rFonts w:ascii="Times New Roman" w:eastAsia="Times New Roman" w:hAnsi="Times New Roman" w:cs="Times New Roman"/>
          <w:sz w:val="28"/>
          <w:szCs w:val="28"/>
        </w:rPr>
        <w:t>–М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доставке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он нарушил установленные законодательством РФ о страховых взносах 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 xml:space="preserve">должность 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39211620010066000140,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