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349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Просолов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 организации: </w:t>
      </w:r>
      <w:r>
        <w:rPr>
          <w:rStyle w:val="cat-Addressgrp-6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налогу на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вину в совершении административного правонарушения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FIOgrp-1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выводу о том,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п.1 ст. 23 Налогового кодекса Российской Федерации налогоплательщики обязаны представлять в установленном порядке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декларации (расчеты).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289 Налогового кодекса Российской Федерации налогоплательщики независимо от наличия у них обязанности по уплате налога или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предусмотрено настоящим пунктом, соответствующие налоговые декларации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>, определенном настоящей статьей.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 246 Налогового кодекса Российской Федерации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налогоплательщиком налога на прибыль организаций.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 ст. 285 Налогового кодекса Российской Федерации определяет, что налоговым периодом по налогу на прибыль признается календарный год.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п.4 ст.289 Налогового кодекса Российской Федерации налоговые декларации (налоговые расчеты) по итогам налогового периода представляются налогоплательщиками не позднее 28 марта года, следующего за истекшим налоговым периодом.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 -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положений п.п.4 п.1 ст.23 НК РФ, п. 6 ст. 80 НК РФ, п.1 ст. 285. п.4 ст.289 НК РФ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налоговую декларацию по налогу на прибыль за 2017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по законодательству - 28.03.2018г., фактически налогоплательщиком декларация (расчет) по налогу на прибыль представлена в электронном виде посредством ТКС через провайдера - 30.03.2018г. (рег.№ 278</w:t>
      </w:r>
      <w:r>
        <w:rPr>
          <w:rFonts w:ascii="Times New Roman" w:eastAsia="Times New Roman" w:hAnsi="Times New Roman" w:cs="Times New Roman"/>
          <w:sz w:val="28"/>
          <w:szCs w:val="28"/>
        </w:rPr>
        <w:t>3700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налогоплательщик,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обязанность по своевременному представлению в установленный срок декларации (расчета) по налогу на прибыль за 2017 год, тем самым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виновное противоправное деяние, ответственность за которое предусмотрена статьей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.2018 г. главный бухгалтер, иное должностное лицо на которое возложены обязанности по предоставлению в налоговый орган, налоговых деклараций в организации, отсутствовали.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выпиской из Единого государственного реестра юридических лиц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выпиской из Единого государственного реестра юридических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подтверждением даты отправки,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приёме налоговой декларац</w:t>
      </w:r>
      <w:r>
        <w:rPr>
          <w:rFonts w:ascii="Times New Roman" w:eastAsia="Times New Roman" w:hAnsi="Times New Roman" w:cs="Times New Roman"/>
          <w:sz w:val="28"/>
          <w:szCs w:val="28"/>
        </w:rPr>
        <w:t>ии в электронном виде.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налогу на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>) в налоговый орган по месту учета.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Красногвардейского </w:t>
      </w:r>
      <w:r>
        <w:rPr>
          <w:rStyle w:val="cat-Addressgrp-3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ст.15.5 КоАП РФ, и назначить 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300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КБК 18211603030016000140, ОКТМО 35620401,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№1)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4">
    <w:name w:val="cat-UserDefined grp-2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Addressgrp-3rplc-45">
    <w:name w:val="cat-Address grp-3 rplc-45"/>
    <w:basedOn w:val="DefaultParagraphFont"/>
  </w:style>
  <w:style w:type="character" w:customStyle="1" w:styleId="cat-FIOgrp-17rplc-46">
    <w:name w:val="cat-FIO grp-1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