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</w:t>
      </w:r>
      <w:r>
        <w:rPr>
          <w:rFonts w:ascii="Times New Roman" w:eastAsia="Times New Roman" w:hAnsi="Times New Roman" w:cs="Times New Roman"/>
          <w:sz w:val="28"/>
          <w:szCs w:val="28"/>
        </w:rPr>
        <w:t>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 1 ст.19.5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Республики Крым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ДАННЫЕ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«Полтавская школа»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расположенное по адресу: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Красногвардейскому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 ст. 19.5 КоАП.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представитель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«Полтавская школа» Красногвардейского района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Зюзина Н.В. суду пояснила,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предприняты все меры по исполнению предписания,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которого исполнена, оборудование закуплено,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отдельных пунктов, необходимы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и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Обратила внимание, что школа старая и для определенных ремонтных манипуляций необходим специальных подход, при этом специалистов определенного уровня в Красногвардейском районе нет.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принимаются меры к изысканию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r>
        <w:rPr>
          <w:rFonts w:ascii="Times New Roman" w:eastAsia="Times New Roman" w:hAnsi="Times New Roman" w:cs="Times New Roman"/>
          <w:sz w:val="28"/>
          <w:szCs w:val="28"/>
        </w:rPr>
        <w:t>я проведения ремонта.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копии представлений о выделении денежных средств.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Управления Федеральной службы по надзору в сфере защиты прав потребителей и благополучия человека по Республике Крым и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Севастополю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поддержал, суду пояснил, что при составлении предписания сроки исполнения оговаривались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доказательства, приходит к следующим выводам.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специалистом-экспертом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было 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«Полтавская школа» Красногвардейского района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устранить выявленные нарушения, в том числе: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отремонтировать полы в лаборантской при кабинете физики, в рекреации 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столовой в срок до 17.03.2021; в школе в помещении для приготовления дезинфекционных растворов, обработки </w:t>
      </w:r>
      <w:r>
        <w:rPr>
          <w:rFonts w:ascii="Times New Roman" w:eastAsia="Times New Roman" w:hAnsi="Times New Roman" w:cs="Times New Roman"/>
          <w:sz w:val="28"/>
          <w:szCs w:val="28"/>
        </w:rPr>
        <w:t>хранения уборочного инвентаря оборудовать поддон, подвести холодную воду обеспечить горячей водой независимо от сезона, в детском саду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оборудовать помещение для приготовления дезинфекционных растворов, обработки и хранения уборочного инвентаря поддоном с горячей и холодной водой, в срок до 01.09.</w:t>
      </w:r>
      <w:r>
        <w:rPr>
          <w:rFonts w:ascii="Times New Roman" w:eastAsia="Times New Roman" w:hAnsi="Times New Roman" w:cs="Times New Roman"/>
          <w:sz w:val="28"/>
          <w:szCs w:val="28"/>
        </w:rPr>
        <w:t>2021;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отремонтировать стены на пищеблоках, в рекреациях школы и детского сада, в детском саду перед входом в раздевалку младшей группы,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01.05.2021; отремонтировать приточно-вытяжную вентиляцию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пищеблоке,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01.10.2021; оборудовать вытяжной шкаф в лаборантской при кабинете химии, срок до 01.09.2021; обеспечить ограждающими устройствами отопительные приборы, </w:t>
      </w:r>
      <w:r>
        <w:rPr>
          <w:rFonts w:ascii="Times New Roman" w:eastAsia="Times New Roman" w:hAnsi="Times New Roman" w:cs="Times New Roman"/>
          <w:sz w:val="28"/>
          <w:szCs w:val="28"/>
        </w:rPr>
        <w:t>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01.10.2021;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технических целей в туалетных помещениях оборудовать отдельные водопроводные краны, в срок до 01.09.2021; в раздевалке для девочек при спортивном зале обеспечить искусственное освещение, заменять перегоревшие электро-лампочки своевременно, в срок до 17.03.2021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3-4).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предложений, указанных в предписании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устранен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а вышеуказанн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 не исполненным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что, по мнению органа, составившего протокол об административном правонарушении, является нарушением закона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МБОУ «Полтавская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 же время, согласно представленным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«Полтавская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документам, ею неоднократно направлялись представления с целью выделения бюджетных средств на выполнение проектно-сметных работ по объекту 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пищеблока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заменой технологического оборудования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МБОУ «Полтавская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данные цели не были выделены,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«Полтавская школа"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предпринимались меры для устранения 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предписании недостатков.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не подтверждается наличие у МБОУ «Полтавская школа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финансовой возможности устранить нарушения, указанные в предписании, без получения дополнительной поддержки.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МБОУ «Полтавская школа"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умышленном невыполнении предписания органа (должностного лица), осуществляющего государственный надзор (контроль) об устранении нарушений законодательства, не нашла своего подтверждения в судебном заседании; невыполнение соответствующего предписания в указанной части связано с причинами, независящими от МБОУ «Полтавская школа»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его должностных лиц.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- МБОУ «Полтавская школа» Красногвардейского района состава административного правонарушения, предусмотренного ч. 1 ст. 19.5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19.5,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ч. 1 ст. 24.5,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29.9-29.10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19.5 КоАП Российской Федерации,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«Полтавская школа» Красногвардейского района Республики Крым </w:t>
      </w:r>
      <w:r>
        <w:rPr>
          <w:rStyle w:val="cat-UserDefinedgrp-26rplc-4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п. 2 ч. 1 ст. 24.5 КоАП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Белова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49">
    <w:name w:val="cat-UserDefined grp-2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