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 fillcolor="white"/>
  </w:background>
  <w:body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№5-55-</w:t>
      </w:r>
      <w:r>
        <w:rPr>
          <w:rFonts w:ascii="Times New Roman" w:eastAsia="Times New Roman" w:hAnsi="Times New Roman" w:cs="Times New Roman"/>
          <w:sz w:val="28"/>
          <w:szCs w:val="28"/>
        </w:rPr>
        <w:t>354</w:t>
      </w:r>
      <w:r>
        <w:rPr>
          <w:rFonts w:ascii="Times New Roman" w:eastAsia="Times New Roman" w:hAnsi="Times New Roman" w:cs="Times New Roman"/>
          <w:sz w:val="28"/>
          <w:szCs w:val="28"/>
        </w:rPr>
        <w:t>/201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декабря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пгт.Красногвардейское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№55 Красногвардейского судебного района Республики Крым </w:t>
      </w:r>
      <w:r>
        <w:rPr>
          <w:rStyle w:val="cat-FIOgrp-12rplc-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правонарушении, предусмотренном ст.15.33</w:t>
      </w:r>
      <w:r>
        <w:rPr>
          <w:rFonts w:ascii="Times New Roman" w:eastAsia="Times New Roman" w:hAnsi="Times New Roman" w:cs="Times New Roman"/>
          <w:sz w:val="28"/>
          <w:szCs w:val="28"/>
        </w:rPr>
        <w:t>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директора </w:t>
      </w:r>
      <w:r>
        <w:rPr>
          <w:rStyle w:val="cat-OrganizationNamegrp-22rplc-4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3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ExternalSystemDefinedgrp-24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1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зарегистрированной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проживающе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2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юридический адрес организации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Style w:val="cat-Addressgrp-3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left="378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 </w:t>
      </w:r>
      <w:r>
        <w:rPr>
          <w:rStyle w:val="cat-OrganizationNamegrp-23rplc-11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4rplc-1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предо</w:t>
      </w:r>
      <w:r>
        <w:rPr>
          <w:rFonts w:ascii="Times New Roman" w:eastAsia="Times New Roman" w:hAnsi="Times New Roman" w:cs="Times New Roman"/>
          <w:sz w:val="28"/>
          <w:szCs w:val="28"/>
        </w:rPr>
        <w:t>ставил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установленный законодательством Российской Федерации об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индивидуальном (персонифицированном) учете в системе обязательного пенсионного страхования срок отчет </w:t>
      </w:r>
      <w:r>
        <w:rPr>
          <w:rFonts w:ascii="Times New Roman" w:eastAsia="Times New Roman" w:hAnsi="Times New Roman" w:cs="Times New Roman"/>
          <w:sz w:val="28"/>
          <w:szCs w:val="28"/>
        </w:rPr>
        <w:t>по застрахованным лицам (СЗВ-М)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r>
        <w:rPr>
          <w:rFonts w:ascii="Times New Roman" w:eastAsia="Times New Roman" w:hAnsi="Times New Roman" w:cs="Times New Roman"/>
          <w:sz w:val="28"/>
          <w:szCs w:val="28"/>
        </w:rPr>
        <w:t>сентябрь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ходе рассмотрения дела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представитель </w:t>
      </w:r>
      <w:r>
        <w:rPr>
          <w:rFonts w:ascii="Times New Roman" w:eastAsia="Times New Roman" w:hAnsi="Times New Roman" w:cs="Times New Roman"/>
          <w:sz w:val="28"/>
          <w:szCs w:val="28"/>
        </w:rPr>
        <w:t>директор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23rplc-13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4rplc-1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5rplc-1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вину в </w:t>
      </w:r>
      <w:r>
        <w:rPr>
          <w:rFonts w:ascii="Times New Roman" w:eastAsia="Times New Roman" w:hAnsi="Times New Roman" w:cs="Times New Roman"/>
          <w:sz w:val="28"/>
          <w:szCs w:val="28"/>
        </w:rPr>
        <w:t>совершенном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, раскаял</w:t>
      </w:r>
      <w:r>
        <w:rPr>
          <w:rFonts w:ascii="Times New Roman" w:eastAsia="Times New Roman" w:hAnsi="Times New Roman" w:cs="Times New Roman"/>
          <w:sz w:val="28"/>
          <w:szCs w:val="28"/>
        </w:rPr>
        <w:t>ась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Судья, выслушав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представителя по доверенности </w:t>
      </w:r>
      <w:r>
        <w:rPr>
          <w:rStyle w:val="cat-FIOgrp-15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исследовав в совокупности материалы дела 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правонарушении, приходит к следующему.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"http://home.garant.ru/" \l "/document/12125267/entry/15332"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15.33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>.2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 </w:t>
      </w:r>
      <w:r>
        <w:rPr>
          <w:rFonts w:ascii="Times New Roman" w:eastAsia="Times New Roman" w:hAnsi="Times New Roman" w:cs="Times New Roman"/>
          <w:sz w:val="28"/>
          <w:szCs w:val="28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искаженном </w:t>
      </w:r>
      <w:r>
        <w:rPr>
          <w:rFonts w:ascii="Times New Roman" w:eastAsia="Times New Roman" w:hAnsi="Times New Roman" w:cs="Times New Roman"/>
          <w:sz w:val="28"/>
          <w:szCs w:val="28"/>
        </w:rPr>
        <w:t>виде</w:t>
      </w:r>
      <w:r>
        <w:rPr>
          <w:rFonts w:ascii="Times New Roman" w:eastAsia="Times New Roman" w:hAnsi="Times New Roman" w:cs="Times New Roman"/>
          <w:sz w:val="28"/>
          <w:szCs w:val="28"/>
        </w:rPr>
        <w:t>, - влечет наложение административного штрафа на должностных лиц в размере от трехсот до пятисот рублей.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п.1, п. 2.2 ст.11 Федеральный закон от 01.04.1996 N 27-ФЗ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"Об индивидуальном (персонифицированном) учете в системе обязательного пенсионного страхования" страхователь ежемесячно 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позднее 15-го числа месяца, следующего за отчетным периодом - месяцем, представляет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сведения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каждом работающем у него застрахованном лице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предоставления </w:t>
      </w:r>
      <w:r>
        <w:rPr>
          <w:rFonts w:ascii="Times New Roman" w:eastAsia="Times New Roman" w:hAnsi="Times New Roman" w:cs="Times New Roman"/>
          <w:sz w:val="28"/>
          <w:szCs w:val="28"/>
        </w:rPr>
        <w:t>сведений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сентябрь </w:t>
      </w:r>
      <w:r>
        <w:rPr>
          <w:rFonts w:ascii="Times New Roman" w:eastAsia="Times New Roman" w:hAnsi="Times New Roman" w:cs="Times New Roman"/>
          <w:sz w:val="28"/>
          <w:szCs w:val="28"/>
        </w:rPr>
        <w:t>2018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о каждом работающем застрахованном лице – 15.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Фактически сведения </w:t>
      </w:r>
      <w:r>
        <w:rPr>
          <w:rFonts w:ascii="Times New Roman" w:eastAsia="Times New Roman" w:hAnsi="Times New Roman" w:cs="Times New Roman"/>
          <w:sz w:val="28"/>
          <w:szCs w:val="28"/>
        </w:rPr>
        <w:t>по застрахованным лицам (СЗВ-М)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r>
        <w:rPr>
          <w:rFonts w:ascii="Times New Roman" w:eastAsia="Times New Roman" w:hAnsi="Times New Roman" w:cs="Times New Roman"/>
          <w:sz w:val="28"/>
          <w:szCs w:val="28"/>
        </w:rPr>
        <w:t>сентябрь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предоставлены 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2.4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иных организаций, несут административную ответственность как должностные лица (примечание к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2.4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КоАП РФ).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усматривается, что </w:t>
      </w:r>
      <w:r>
        <w:rPr>
          <w:rStyle w:val="cat-FIOgrp-14rplc-2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субъектом ответственности по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15.33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 КоАП РФ, поскольку согласно выписке из единого государственного реестра юридических лиц по состоянию на 10.06.2018 года является директором </w:t>
      </w:r>
      <w:r>
        <w:rPr>
          <w:rStyle w:val="cat-OrganizationNamegrp-23rplc-25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вина </w:t>
      </w:r>
      <w:r>
        <w:rPr>
          <w:rStyle w:val="cat-FIOgrp-14rplc-2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ответственность за которое предусмотрена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"http://home.garant.ru/" \l "/document/12125267/entry/15332"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15.33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>.2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РФ, подтверждается совокупностью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собранных по делу доказательств, а именно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выпиской из единого государственного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реестра </w:t>
      </w:r>
      <w:r>
        <w:rPr>
          <w:rFonts w:ascii="Times New Roman" w:eastAsia="Times New Roman" w:hAnsi="Times New Roman" w:cs="Times New Roman"/>
          <w:sz w:val="28"/>
          <w:szCs w:val="28"/>
        </w:rPr>
        <w:t>юридических лиц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формой СЗВ </w:t>
      </w:r>
      <w:r>
        <w:rPr>
          <w:rFonts w:ascii="Times New Roman" w:eastAsia="Times New Roman" w:hAnsi="Times New Roman" w:cs="Times New Roman"/>
          <w:sz w:val="28"/>
          <w:szCs w:val="28"/>
        </w:rPr>
        <w:t>–М</w:t>
      </w:r>
      <w:r>
        <w:rPr>
          <w:rFonts w:ascii="Times New Roman" w:eastAsia="Times New Roman" w:hAnsi="Times New Roman" w:cs="Times New Roman"/>
          <w:sz w:val="28"/>
          <w:szCs w:val="28"/>
        </w:rPr>
        <w:t>, извещением о доставке.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об административном правонарушении составлен в соответствии со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"consultantplus://offline/ref=3E94ABAF9D18BF72601A4E2ADA15DA5BC003B83D309BE5C1F4B1B1E98D72CB1536421C6C0B101E24pA35G"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ст. 28.2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нем отражены все сведения, необходимые для разрешения дела.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Style w:val="cat-FIOgrp-14rplc-2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"consultantplus://offline/ref=3E94ABAF9D18BF72601A4E2ADA15DA5BC003B83D309BE5C1F4B1B1E98D72CB1536421C690810p13BG"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ст.15.33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>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судья полагает, что вина </w:t>
      </w:r>
      <w:r>
        <w:rPr>
          <w:rStyle w:val="cat-FIOgrp-14rplc-2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ст.15.33.2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Style w:val="cat-FIOgrp-14rplc-2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правильно квалифицированы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ст.15.33.2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РФ, </w:t>
      </w:r>
      <w:r>
        <w:rPr>
          <w:rFonts w:ascii="Times New Roman" w:eastAsia="Times New Roman" w:hAnsi="Times New Roman" w:cs="Times New Roman"/>
          <w:sz w:val="28"/>
          <w:szCs w:val="28"/>
        </w:rPr>
        <w:t>т.к. он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нарушил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установленные законодательством РФ о страховых взносах сроки представления </w:t>
      </w:r>
      <w:r>
        <w:rPr>
          <w:rFonts w:ascii="Times New Roman" w:eastAsia="Times New Roman" w:hAnsi="Times New Roman" w:cs="Times New Roman"/>
          <w:sz w:val="28"/>
          <w:szCs w:val="28"/>
        </w:rPr>
        <w:t>отчета по застрахованным лицам (СЗВ-М).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Обстоятельством, смягчающим административную ответственность </w:t>
      </w:r>
      <w:r>
        <w:rPr>
          <w:rStyle w:val="cat-FIOgrp-14rplc-3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в соответствии со ст. 4.2 КоАП РФ, мировой судья признает раскаяние.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Style w:val="cat-FIOgrp-14rplc-3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в соответствии со ст.4.3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КоАП РФ,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мировым судьей не 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другими лицами.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Учитывая изложенное, суд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считает необходимым назначить </w:t>
      </w:r>
      <w:r>
        <w:rPr>
          <w:rStyle w:val="cat-FIOgrp-14rplc-3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административного штрафа в размере 300 рублей.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ч.1ст.4.1.1 КоАП РФ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"consultantplus://offline/ref=B77D02A1203ED7ADD431F5AD6A8FB890DE30BEF2393A33C25A1BEDD1A4D72DDF90F457464CAF641D4EF0I"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раздела II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предупреждение при наличии обстоятельств, предусмотренных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"consultantplus://offline/ref=B77D02A1203ED7ADD431F5AD6A8FB890DE30BEF2393A33C25A1BEDD1A4D72DDF90F457454DA846FCI"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частью 2 статьи 3.4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Кодекса, за исключением случаев, предусмотренных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"consultantplus://offline/ref=B77D02A1203ED7ADD431F5AD6A8FB890DE30BEF2393A33C25A1BEDD1A4D72DDF90F457404EAD46F7I"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частью 2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ч.2 ст.3.4 КоАП РФ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сведениям из Единого государственного реестра субъектов малого и среднего предпринимательства от </w:t>
      </w:r>
      <w:r>
        <w:rPr>
          <w:rFonts w:ascii="Times New Roman" w:eastAsia="Times New Roman" w:hAnsi="Times New Roman" w:cs="Times New Roman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sz w:val="28"/>
          <w:szCs w:val="28"/>
        </w:rPr>
        <w:t>.1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.2018 </w:t>
      </w:r>
      <w:r>
        <w:rPr>
          <w:rStyle w:val="cat-OrganizationNamegrp-23rplc-35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относится к категории субъектов малого или среднего предпринимательства.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Назначение административного наказания в виде пре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дупреждения не предусмотрено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ст.15.</w:t>
      </w:r>
      <w:r>
        <w:rPr>
          <w:rFonts w:ascii="Times New Roman" w:eastAsia="Times New Roman" w:hAnsi="Times New Roman" w:cs="Times New Roman"/>
          <w:sz w:val="28"/>
          <w:szCs w:val="28"/>
        </w:rPr>
        <w:t>33.2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Учитывая, что согласно протоколу об административном правонарушении </w:t>
      </w:r>
      <w:r>
        <w:rPr>
          <w:rStyle w:val="cat-FIOgrp-14rplc-3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впервые </w:t>
      </w:r>
      <w:r>
        <w:rPr>
          <w:rFonts w:ascii="Times New Roman" w:eastAsia="Times New Roman" w:hAnsi="Times New Roman" w:cs="Times New Roman"/>
          <w:sz w:val="28"/>
          <w:szCs w:val="28"/>
        </w:rPr>
        <w:t>совершил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административное правонарушение, принимая во внимание незначительность пропущенного лицом срока подачи </w:t>
      </w:r>
      <w:r>
        <w:rPr>
          <w:rFonts w:ascii="Times New Roman" w:eastAsia="Times New Roman" w:hAnsi="Times New Roman" w:cs="Times New Roman"/>
          <w:sz w:val="28"/>
          <w:szCs w:val="28"/>
        </w:rPr>
        <w:t>отчета по застрахованным лицам</w:t>
      </w:r>
      <w:r>
        <w:rPr>
          <w:rFonts w:ascii="Times New Roman" w:eastAsia="Times New Roman" w:hAnsi="Times New Roman" w:cs="Times New Roman"/>
          <w:sz w:val="28"/>
          <w:szCs w:val="28"/>
        </w:rPr>
        <w:t>, отсутствие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природного и техногенного характера, а также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отсутствие имущественного ущерба,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полагает возможным применить положение ст.4.1.1 КоАП РФ и заменить наказание в виде административного штрафа на предупреждение.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и руководствуясь ст.4.1.1, ч.1 ст.15.</w:t>
      </w:r>
      <w:r>
        <w:rPr>
          <w:rFonts w:ascii="Times New Roman" w:eastAsia="Times New Roman" w:hAnsi="Times New Roman" w:cs="Times New Roman"/>
          <w:sz w:val="28"/>
          <w:szCs w:val="28"/>
        </w:rPr>
        <w:t>33.2</w:t>
      </w:r>
      <w:r>
        <w:rPr>
          <w:rFonts w:ascii="Times New Roman" w:eastAsia="Times New Roman" w:hAnsi="Times New Roman" w:cs="Times New Roman"/>
          <w:sz w:val="28"/>
          <w:szCs w:val="28"/>
        </w:rPr>
        <w:t>, 29.10 КоАП РФ, мировой судья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директора </w:t>
      </w:r>
      <w:r>
        <w:rPr>
          <w:rStyle w:val="cat-OrganizationNamegrp-22rplc-37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7rplc-3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6rplc-3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совершении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правонарушения, предусмотренного ст.15.</w:t>
      </w:r>
      <w:r>
        <w:rPr>
          <w:rFonts w:ascii="Times New Roman" w:eastAsia="Times New Roman" w:hAnsi="Times New Roman" w:cs="Times New Roman"/>
          <w:sz w:val="28"/>
          <w:szCs w:val="28"/>
        </w:rPr>
        <w:t>33.2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и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предупреждения.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Жалоба на постановление по делу об административном правонарушении может быть подана мировому судье судебного участка №55 Красногвардейского судебного района Республики Крым, а также непосредственно в Красногвардейский районный суд Республики Крым в течение 10 суток со дня получения его копии.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Style w:val="cat-FIOgrp-18rplc-42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FIOgrp-12rplc-3">
    <w:name w:val="cat-FIO grp-12 rplc-3"/>
    <w:basedOn w:val="DefaultParagraphFont"/>
  </w:style>
  <w:style w:type="character" w:customStyle="1" w:styleId="cat-OrganizationNamegrp-22rplc-4">
    <w:name w:val="cat-OrganizationName grp-22 rplc-4"/>
    <w:basedOn w:val="DefaultParagraphFont"/>
  </w:style>
  <w:style w:type="character" w:customStyle="1" w:styleId="cat-FIOgrp-13rplc-5">
    <w:name w:val="cat-FIO grp-13 rplc-5"/>
    <w:basedOn w:val="DefaultParagraphFont"/>
  </w:style>
  <w:style w:type="character" w:customStyle="1" w:styleId="cat-ExternalSystemDefinedgrp-24rplc-6">
    <w:name w:val="cat-ExternalSystemDefined grp-24 rplc-6"/>
    <w:basedOn w:val="DefaultParagraphFont"/>
  </w:style>
  <w:style w:type="character" w:customStyle="1" w:styleId="cat-PassportDatagrp-21rplc-7">
    <w:name w:val="cat-PassportData grp-21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OrganizationNamegrp-23rplc-11">
    <w:name w:val="cat-OrganizationName grp-23 rplc-11"/>
    <w:basedOn w:val="DefaultParagraphFont"/>
  </w:style>
  <w:style w:type="character" w:customStyle="1" w:styleId="cat-FIOgrp-14rplc-12">
    <w:name w:val="cat-FIO grp-14 rplc-12"/>
    <w:basedOn w:val="DefaultParagraphFont"/>
  </w:style>
  <w:style w:type="character" w:customStyle="1" w:styleId="cat-OrganizationNamegrp-23rplc-13">
    <w:name w:val="cat-OrganizationName grp-23 rplc-13"/>
    <w:basedOn w:val="DefaultParagraphFont"/>
  </w:style>
  <w:style w:type="character" w:customStyle="1" w:styleId="cat-FIOgrp-14rplc-14">
    <w:name w:val="cat-FIO grp-14 rplc-14"/>
    <w:basedOn w:val="DefaultParagraphFont"/>
  </w:style>
  <w:style w:type="character" w:customStyle="1" w:styleId="cat-UserDefinedgrp-25rplc-15">
    <w:name w:val="cat-UserDefined grp-25 rplc-15"/>
    <w:basedOn w:val="DefaultParagraphFont"/>
  </w:style>
  <w:style w:type="character" w:customStyle="1" w:styleId="cat-FIOgrp-15rplc-16">
    <w:name w:val="cat-FIO grp-15 rplc-16"/>
    <w:basedOn w:val="DefaultParagraphFont"/>
  </w:style>
  <w:style w:type="character" w:customStyle="1" w:styleId="cat-FIOgrp-14rplc-23">
    <w:name w:val="cat-FIO grp-14 rplc-23"/>
    <w:basedOn w:val="DefaultParagraphFont"/>
  </w:style>
  <w:style w:type="character" w:customStyle="1" w:styleId="cat-OrganizationNamegrp-23rplc-25">
    <w:name w:val="cat-OrganizationName grp-23 rplc-25"/>
    <w:basedOn w:val="DefaultParagraphFont"/>
  </w:style>
  <w:style w:type="character" w:customStyle="1" w:styleId="cat-FIOgrp-14rplc-26">
    <w:name w:val="cat-FIO grp-14 rplc-26"/>
    <w:basedOn w:val="DefaultParagraphFont"/>
  </w:style>
  <w:style w:type="character" w:customStyle="1" w:styleId="cat-FIOgrp-14rplc-27">
    <w:name w:val="cat-FIO grp-14 rplc-27"/>
    <w:basedOn w:val="DefaultParagraphFont"/>
  </w:style>
  <w:style w:type="character" w:customStyle="1" w:styleId="cat-FIOgrp-14rplc-28">
    <w:name w:val="cat-FIO grp-14 rplc-28"/>
    <w:basedOn w:val="DefaultParagraphFont"/>
  </w:style>
  <w:style w:type="character" w:customStyle="1" w:styleId="cat-FIOgrp-14rplc-29">
    <w:name w:val="cat-FIO grp-14 rplc-29"/>
    <w:basedOn w:val="DefaultParagraphFont"/>
  </w:style>
  <w:style w:type="character" w:customStyle="1" w:styleId="cat-FIOgrp-14rplc-30">
    <w:name w:val="cat-FIO grp-14 rplc-30"/>
    <w:basedOn w:val="DefaultParagraphFont"/>
  </w:style>
  <w:style w:type="character" w:customStyle="1" w:styleId="cat-FIOgrp-14rplc-31">
    <w:name w:val="cat-FIO grp-14 rplc-31"/>
    <w:basedOn w:val="DefaultParagraphFont"/>
  </w:style>
  <w:style w:type="character" w:customStyle="1" w:styleId="cat-FIOgrp-14rplc-32">
    <w:name w:val="cat-FIO grp-14 rplc-32"/>
    <w:basedOn w:val="DefaultParagraphFont"/>
  </w:style>
  <w:style w:type="character" w:customStyle="1" w:styleId="cat-OrganizationNamegrp-23rplc-35">
    <w:name w:val="cat-OrganizationName grp-23 rplc-35"/>
    <w:basedOn w:val="DefaultParagraphFont"/>
  </w:style>
  <w:style w:type="character" w:customStyle="1" w:styleId="cat-FIOgrp-14rplc-36">
    <w:name w:val="cat-FIO grp-14 rplc-36"/>
    <w:basedOn w:val="DefaultParagraphFont"/>
  </w:style>
  <w:style w:type="character" w:customStyle="1" w:styleId="cat-OrganizationNamegrp-22rplc-37">
    <w:name w:val="cat-OrganizationName grp-22 rplc-37"/>
    <w:basedOn w:val="DefaultParagraphFont"/>
  </w:style>
  <w:style w:type="character" w:customStyle="1" w:styleId="cat-FIOgrp-17rplc-38">
    <w:name w:val="cat-FIO grp-17 rplc-38"/>
    <w:basedOn w:val="DefaultParagraphFont"/>
  </w:style>
  <w:style w:type="character" w:customStyle="1" w:styleId="cat-FIOgrp-16rplc-39">
    <w:name w:val="cat-FIO grp-16 rplc-39"/>
    <w:basedOn w:val="DefaultParagraphFont"/>
  </w:style>
  <w:style w:type="character" w:customStyle="1" w:styleId="cat-FIOgrp-18rplc-42">
    <w:name w:val="cat-FIO grp-18 rplc-4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