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364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№55 Красногвардейского судебного района Республики Крым Просолов В.В.,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ч.1 ст.20.25 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9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228078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.2018</w:t>
      </w:r>
      <w:r>
        <w:rPr>
          <w:rFonts w:ascii="Times New Roman" w:eastAsia="Times New Roman" w:hAnsi="Times New Roman" w:cs="Times New Roman"/>
          <w:sz w:val="28"/>
          <w:szCs w:val="28"/>
        </w:rPr>
        <w:t>, в срок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Style w:val="cat-FIOgrp-9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9rplc-1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смягчающее обстоятельство в виде раскаяния лица, совершившего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обстоятельств, которые отягчают административную ответственность </w:t>
      </w:r>
      <w:r>
        <w:rPr>
          <w:rStyle w:val="cat-FIOgrp-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считает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пределах санкции ч. 1 ст. 20.25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Style w:val="cat-FIOgrp-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Росс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получатель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Красногвардейскому району)</w:t>
      </w:r>
      <w:r>
        <w:rPr>
          <w:rFonts w:ascii="Times New Roman" w:eastAsia="Times New Roman" w:hAnsi="Times New Roman" w:cs="Times New Roman"/>
          <w:sz w:val="28"/>
          <w:szCs w:val="28"/>
        </w:rPr>
        <w:t>, номер с</w:t>
      </w:r>
      <w:r>
        <w:rPr>
          <w:rFonts w:ascii="Times New Roman" w:eastAsia="Times New Roman" w:hAnsi="Times New Roman" w:cs="Times New Roman"/>
          <w:sz w:val="28"/>
          <w:szCs w:val="28"/>
        </w:rPr>
        <w:t>чета получателя 401018103351000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10001, ИНН налогового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>9105000100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501001</w:t>
      </w:r>
      <w:r>
        <w:rPr>
          <w:rFonts w:ascii="Times New Roman" w:eastAsia="Times New Roman" w:hAnsi="Times New Roman" w:cs="Times New Roman"/>
          <w:sz w:val="28"/>
          <w:szCs w:val="28"/>
        </w:rPr>
        <w:t>, Код ОКТМО 35</w:t>
      </w:r>
      <w:r>
        <w:rPr>
          <w:rFonts w:ascii="Times New Roman" w:eastAsia="Times New Roman" w:hAnsi="Times New Roman" w:cs="Times New Roman"/>
          <w:sz w:val="28"/>
          <w:szCs w:val="28"/>
        </w:rPr>
        <w:t>620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043510001, код бюджетной классификации КБК </w:t>
      </w:r>
      <w:r>
        <w:rPr>
          <w:rFonts w:ascii="Times New Roman" w:eastAsia="Times New Roman" w:hAnsi="Times New Roman" w:cs="Times New Roman"/>
          <w:sz w:val="28"/>
          <w:szCs w:val="28"/>
        </w:rPr>
        <w:t>18811628000016000140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049118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0210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В.В.Просолов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4">
    <w:name w:val="cat-FIO grp-8 rplc-4"/>
    <w:basedOn w:val="DefaultParagraphFont"/>
  </w:style>
  <w:style w:type="character" w:customStyle="1" w:styleId="cat-ExternalSystemDefinedgrp-20rplc-5">
    <w:name w:val="cat-ExternalSystemDefined grp-20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9rplc-8">
    <w:name w:val="cat-FIO grp-9 rplc-8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FIOgrp-8rplc-21">
    <w:name w:val="cat-FIO grp-8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