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370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2166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</w:rPr>
        <w:t xml:space="preserve">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МБУДО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Красногвардейская детская школа искусств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Билиневич</w:t>
      </w:r>
      <w:r>
        <w:rPr>
          <w:rFonts w:ascii="Times New Roman" w:eastAsia="Times New Roman" w:hAnsi="Times New Roman" w:cs="Times New Roman"/>
        </w:rPr>
        <w:t xml:space="preserve"> Александра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Билиневич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МБУДО «Красногвардейская ДШИ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не предоставил </w:t>
      </w:r>
      <w:r>
        <w:rPr>
          <w:rFonts w:ascii="Times New Roman" w:eastAsia="Times New Roman" w:hAnsi="Times New Roman" w:cs="Times New Roman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>сведения индивидуального (персонифицированного) учета в отношении застрахованных лиц до 15.07.2022 по форме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СЗВ-М (исходная)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 июнь 2022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Билиневич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вину в совершении административного правонарушения признал, суду пояснил, что отчет не прошел по техническим причинам, </w:t>
      </w:r>
      <w:r>
        <w:rPr>
          <w:rFonts w:ascii="Times New Roman" w:eastAsia="Times New Roman" w:hAnsi="Times New Roman" w:cs="Times New Roman"/>
        </w:rPr>
        <w:t>сбой программного обеспечения в течение рабочего дня 15.07.2022г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связи с отсутствием постоянного выхода в интернет с персонального компьютера сотрудника, на который установлен «</w:t>
      </w:r>
      <w:r>
        <w:rPr>
          <w:rFonts w:ascii="Times New Roman" w:eastAsia="Times New Roman" w:hAnsi="Times New Roman" w:cs="Times New Roman"/>
        </w:rPr>
        <w:t>Контур</w:t>
      </w:r>
      <w:r>
        <w:rPr>
          <w:rFonts w:ascii="Times New Roman" w:eastAsia="Times New Roman" w:hAnsi="Times New Roman" w:cs="Times New Roman"/>
        </w:rPr>
        <w:t>.Э</w:t>
      </w:r>
      <w:r>
        <w:rPr>
          <w:rFonts w:ascii="Times New Roman" w:eastAsia="Times New Roman" w:hAnsi="Times New Roman" w:cs="Times New Roman"/>
        </w:rPr>
        <w:t>кстерн</w:t>
      </w:r>
      <w:r>
        <w:rPr>
          <w:rFonts w:ascii="Times New Roman" w:eastAsia="Times New Roman" w:hAnsi="Times New Roman" w:cs="Times New Roman"/>
        </w:rPr>
        <w:t>» для подготовки и проверки отчётности</w:t>
      </w:r>
      <w:r>
        <w:rPr>
          <w:rFonts w:ascii="Times New Roman" w:eastAsia="Times New Roman" w:hAnsi="Times New Roman" w:cs="Times New Roman"/>
        </w:rPr>
        <w:t>, кроме того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дание МБУДО «Красногвардейская ДШИ» находится на капитальном ремонте с марта 2022 по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кабрь 2022г., в связи с чем организация не имеет постоянного места работы сотрудников, из-за чего часто возникают проблемы с бесперебойным выходом в интернет. Отчет СЗВ-М за июнь 2022г был подготовлен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срок, но отправить через веб-сервис «</w:t>
      </w:r>
      <w:r>
        <w:rPr>
          <w:rFonts w:ascii="Times New Roman" w:eastAsia="Times New Roman" w:hAnsi="Times New Roman" w:cs="Times New Roman"/>
        </w:rPr>
        <w:t>Контур</w:t>
      </w:r>
      <w:r>
        <w:rPr>
          <w:rFonts w:ascii="Times New Roman" w:eastAsia="Times New Roman" w:hAnsi="Times New Roman" w:cs="Times New Roman"/>
        </w:rPr>
        <w:t>.Э</w:t>
      </w:r>
      <w:r>
        <w:rPr>
          <w:rFonts w:ascii="Times New Roman" w:eastAsia="Times New Roman" w:hAnsi="Times New Roman" w:cs="Times New Roman"/>
        </w:rPr>
        <w:t>кстерн</w:t>
      </w:r>
      <w:r>
        <w:rPr>
          <w:rFonts w:ascii="Times New Roman" w:eastAsia="Times New Roman" w:hAnsi="Times New Roman" w:cs="Times New Roman"/>
        </w:rPr>
        <w:t>.» не удалось</w:t>
      </w:r>
      <w:r>
        <w:rPr>
          <w:rFonts w:ascii="Times New Roman" w:eastAsia="Times New Roman" w:hAnsi="Times New Roman" w:cs="Times New Roman"/>
        </w:rPr>
        <w:t xml:space="preserve">. В настоящее время </w:t>
      </w:r>
      <w:r>
        <w:rPr>
          <w:rFonts w:ascii="Times New Roman" w:eastAsia="Times New Roman" w:hAnsi="Times New Roman" w:cs="Times New Roman"/>
        </w:rPr>
        <w:t>руководством МБУДО «</w:t>
      </w:r>
      <w:r>
        <w:rPr>
          <w:rFonts w:ascii="Times New Roman" w:eastAsia="Times New Roman" w:hAnsi="Times New Roman" w:cs="Times New Roman"/>
        </w:rPr>
        <w:t>Красногвардейская</w:t>
      </w:r>
      <w:r>
        <w:rPr>
          <w:rFonts w:ascii="Times New Roman" w:eastAsia="Times New Roman" w:hAnsi="Times New Roman" w:cs="Times New Roman"/>
        </w:rPr>
        <w:t xml:space="preserve"> ДШИ» приняты меры для недопущения в дальнейшем подобных нарушений. Просил суд, при вынесении наказания, ограничиться предупреждением.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Билиневич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 xml:space="preserve">МБУДО «Красногвардейская ДШИ» </w:t>
      </w:r>
      <w:r>
        <w:rPr>
          <w:rFonts w:ascii="Times New Roman" w:eastAsia="Times New Roman" w:hAnsi="Times New Roman" w:cs="Times New Roman"/>
        </w:rPr>
        <w:t>Билиневич</w:t>
      </w:r>
      <w:r>
        <w:rPr>
          <w:rFonts w:ascii="Times New Roman" w:eastAsia="Times New Roman" w:hAnsi="Times New Roman" w:cs="Times New Roman"/>
        </w:rPr>
        <w:t xml:space="preserve"> А.Н.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предоставил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>отчет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застрахованных лиц до 15.07.2022 по форме - СЗВ-М (</w:t>
      </w:r>
      <w:r>
        <w:rPr>
          <w:rFonts w:ascii="Times New Roman" w:eastAsia="Times New Roman" w:hAnsi="Times New Roman" w:cs="Times New Roman"/>
        </w:rPr>
        <w:t>исходная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 июнь 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года. Указанный отчет предоставлен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.2022 года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</w:rPr>
        <w:t>за июнь 2022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 до 15.07.2022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Фактически отчет предоставлен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19.07.2022 </w:t>
      </w:r>
      <w:r>
        <w:rPr>
          <w:rFonts w:ascii="Times New Roman" w:eastAsia="Times New Roman" w:hAnsi="Times New Roman" w:cs="Times New Roman"/>
        </w:rPr>
        <w:t>года, что подтверждается извещением о доставке 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>
        <w:rPr>
          <w:rFonts w:ascii="Times New Roman" w:eastAsia="Times New Roman" w:hAnsi="Times New Roman" w:cs="Times New Roman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rFonts w:ascii="Times New Roman" w:eastAsia="Times New Roman" w:hAnsi="Times New Roman" w:cs="Times New Roman"/>
        </w:rPr>
        <w:t xml:space="preserve"> в искаженном виде, за исключением случаев, предусмотренных частью 2 настоящей статьи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Билиневич</w:t>
      </w:r>
      <w:r>
        <w:rPr>
          <w:rFonts w:ascii="Times New Roman" w:eastAsia="Times New Roman" w:hAnsi="Times New Roman" w:cs="Times New Roman"/>
        </w:rPr>
        <w:t xml:space="preserve"> А.Н. </w:t>
      </w:r>
      <w:r>
        <w:rPr>
          <w:rFonts w:ascii="Times New Roman" w:eastAsia="Times New Roman" w:hAnsi="Times New Roman" w:cs="Times New Roman"/>
        </w:rPr>
        <w:t xml:space="preserve">является субъектом ответственности по ст. 15.33.2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МБУДО «Красногвардейская ДШИ»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Билиневич</w:t>
      </w:r>
      <w:r>
        <w:rPr>
          <w:rFonts w:ascii="Times New Roman" w:eastAsia="Times New Roman" w:hAnsi="Times New Roman" w:cs="Times New Roman"/>
        </w:rPr>
        <w:t xml:space="preserve"> А.Н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</w:t>
      </w:r>
      <w:r>
        <w:rPr>
          <w:rFonts w:ascii="Times New Roman" w:eastAsia="Times New Roman" w:hAnsi="Times New Roman" w:cs="Times New Roman"/>
        </w:rPr>
        <w:t>енного реестра юридических лиц,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уведомлением о составлении протокола</w:t>
      </w:r>
      <w:r>
        <w:rPr>
          <w:rFonts w:ascii="Times New Roman" w:eastAsia="Times New Roman" w:hAnsi="Times New Roman" w:cs="Times New Roman"/>
        </w:rPr>
        <w:t>, формой СЗВ – СТАЖ, извещением о доставке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Билиневич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Билиневич</w:t>
      </w:r>
      <w:r>
        <w:rPr>
          <w:rFonts w:ascii="Times New Roman" w:eastAsia="Times New Roman" w:hAnsi="Times New Roman" w:cs="Times New Roman"/>
        </w:rPr>
        <w:t xml:space="preserve"> А.Н.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</w:t>
      </w:r>
      <w:r>
        <w:rPr>
          <w:rFonts w:ascii="Times New Roman" w:eastAsia="Times New Roman" w:hAnsi="Times New Roman" w:cs="Times New Roman"/>
        </w:rPr>
        <w:t>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</w:t>
      </w:r>
      <w:r>
        <w:rPr>
          <w:rFonts w:ascii="Times New Roman" w:eastAsia="Times New Roman" w:hAnsi="Times New Roman" w:cs="Times New Roman"/>
        </w:rPr>
        <w:t>а именно: протоколом об административном правонарушении № 202 от 29.08.2022г.; уведомлением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формой СЗВ – М;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извещением ТКС о доставке отчета; протоколом проверки отчетности; 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Билиневич</w:t>
      </w:r>
      <w:r>
        <w:rPr>
          <w:rFonts w:ascii="Times New Roman" w:eastAsia="Times New Roman" w:hAnsi="Times New Roman" w:cs="Times New Roman"/>
        </w:rPr>
        <w:t xml:space="preserve"> А.Н.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Билиневич</w:t>
      </w:r>
      <w:r>
        <w:rPr>
          <w:rFonts w:ascii="Times New Roman" w:eastAsia="Times New Roman" w:hAnsi="Times New Roman" w:cs="Times New Roman"/>
        </w:rPr>
        <w:t xml:space="preserve"> А.Н.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Билиневич</w:t>
      </w:r>
      <w:r>
        <w:rPr>
          <w:rFonts w:ascii="Times New Roman" w:eastAsia="Times New Roman" w:hAnsi="Times New Roman" w:cs="Times New Roman"/>
        </w:rPr>
        <w:t xml:space="preserve"> А.Н.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1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застрахованным лицам </w:t>
      </w:r>
      <w:r>
        <w:rPr>
          <w:rFonts w:ascii="Times New Roman" w:eastAsia="Times New Roman" w:hAnsi="Times New Roman" w:cs="Times New Roman"/>
        </w:rPr>
        <w:t>СЗВ-М (исходная) 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июнь</w:t>
      </w:r>
      <w:r>
        <w:rPr>
          <w:rFonts w:ascii="Times New Roman" w:eastAsia="Times New Roman" w:hAnsi="Times New Roman" w:cs="Times New Roman"/>
        </w:rPr>
        <w:t xml:space="preserve"> 2022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Билиневич</w:t>
      </w:r>
      <w:r>
        <w:rPr>
          <w:rFonts w:ascii="Times New Roman" w:eastAsia="Times New Roman" w:hAnsi="Times New Roman" w:cs="Times New Roman"/>
        </w:rPr>
        <w:t xml:space="preserve"> А.Н.</w:t>
      </w:r>
      <w:r>
        <w:rPr>
          <w:rFonts w:ascii="Times New Roman" w:eastAsia="Times New Roman" w:hAnsi="Times New Roman" w:cs="Times New Roman"/>
        </w:rPr>
        <w:t xml:space="preserve">,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</w:rPr>
        <w:t>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</w:t>
      </w:r>
      <w:r>
        <w:rPr>
          <w:rFonts w:ascii="Times New Roman" w:eastAsia="Times New Roman" w:hAnsi="Times New Roman" w:cs="Times New Roman"/>
        </w:rPr>
        <w:t xml:space="preserve">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Учитывая изложенное, суд считает необходимым назначить </w:t>
      </w:r>
      <w:r>
        <w:rPr>
          <w:rFonts w:ascii="Times New Roman" w:eastAsia="Times New Roman" w:hAnsi="Times New Roman" w:cs="Times New Roman"/>
        </w:rPr>
        <w:t>Билиневич</w:t>
      </w:r>
      <w:r>
        <w:rPr>
          <w:rFonts w:ascii="Times New Roman" w:eastAsia="Times New Roman" w:hAnsi="Times New Roman" w:cs="Times New Roman"/>
        </w:rPr>
        <w:t xml:space="preserve"> А.Н.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300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ч.1ст.4.1.1 КоАП РФ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>
        <w:rPr>
          <w:rFonts w:ascii="Times New Roman" w:eastAsia="Times New Roman" w:hAnsi="Times New Roman" w:cs="Times New Roman"/>
        </w:rPr>
        <w:t xml:space="preserve">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Назначение административного наказания в виде предупреждения не предусмотрено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Учитывая, что 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</w:rPr>
        <w:t>Билиневич</w:t>
      </w:r>
      <w:r>
        <w:rPr>
          <w:rFonts w:ascii="Times New Roman" w:eastAsia="Times New Roman" w:hAnsi="Times New Roman" w:cs="Times New Roman"/>
        </w:rPr>
        <w:t xml:space="preserve"> А.Н. </w:t>
      </w:r>
      <w:r>
        <w:rPr>
          <w:rFonts w:ascii="Times New Roman" w:eastAsia="Times New Roman" w:hAnsi="Times New Roman" w:cs="Times New Roman"/>
        </w:rPr>
        <w:t>впервые совершил административное правонарушение, принимая во внимание незначительность пропущенного лицом срока подачи отчета по застрахованным лицам,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</w:t>
      </w:r>
      <w:r>
        <w:rPr>
          <w:rFonts w:ascii="Times New Roman" w:eastAsia="Times New Roman" w:hAnsi="Times New Roman" w:cs="Times New Roman"/>
        </w:rPr>
        <w:t xml:space="preserve"> природного и техногенного характера, а также отсутствие имущественного ущерба, мировой судья полагает возможным применить положение ст.4.1.1 КоАП РФ и заменить наказание в виде административного штрафа на предупреждение.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ст.4.1.1, ч.1 ст.15.33.2, 29.10 КоАП РФ, мировой судья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директора МБУДО «Красногвардейская детская школа искусств» </w:t>
      </w:r>
      <w:r>
        <w:rPr>
          <w:rFonts w:ascii="Times New Roman" w:eastAsia="Times New Roman" w:hAnsi="Times New Roman" w:cs="Times New Roman"/>
        </w:rPr>
        <w:t xml:space="preserve">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Билиневич</w:t>
      </w:r>
      <w:r>
        <w:rPr>
          <w:rFonts w:ascii="Times New Roman" w:eastAsia="Times New Roman" w:hAnsi="Times New Roman" w:cs="Times New Roman"/>
        </w:rPr>
        <w:t xml:space="preserve"> Александра Николаевича, </w:t>
      </w:r>
      <w:r>
        <w:rPr>
          <w:rStyle w:val="cat-UserDefinedgrp-26rplc-4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 xml:space="preserve">ст.15.33.2 КоАП РФ,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7" w:lineRule="auto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44">
    <w:name w:val="cat-UserDefined grp-26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