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27rplc-6"/>
          <w:rFonts w:ascii="Times New Roman" w:eastAsia="Times New Roman" w:hAnsi="Times New Roman" w:cs="Times New Roman"/>
          <w:b/>
          <w:bCs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Кириленко 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 № 18810082230000</w:t>
      </w:r>
      <w:r>
        <w:rPr>
          <w:rFonts w:ascii="Times New Roman" w:eastAsia="Times New Roman" w:hAnsi="Times New Roman" w:cs="Times New Roman"/>
        </w:rPr>
        <w:t>048933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.05.2023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 года,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с обстоятельствами, изложенными в протоколе, согласился, пояснив, что в настоящее время штраф им оплачен полностью, о чем предоставила квитанци</w:t>
      </w:r>
      <w:r>
        <w:rPr>
          <w:rFonts w:ascii="Times New Roman" w:eastAsia="Times New Roman" w:hAnsi="Times New Roman" w:cs="Times New Roman"/>
        </w:rPr>
        <w:t xml:space="preserve">ю № </w:t>
      </w:r>
      <w:r>
        <w:rPr>
          <w:rFonts w:ascii="Times New Roman" w:eastAsia="Times New Roman" w:hAnsi="Times New Roman" w:cs="Times New Roman"/>
        </w:rPr>
        <w:t>1833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 по малозначительности.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18810082230000048933 от 29.05.2023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привлечен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админис</w:t>
      </w:r>
      <w:r>
        <w:rPr>
          <w:rFonts w:ascii="Times New Roman" w:eastAsia="Times New Roman" w:hAnsi="Times New Roman" w:cs="Times New Roman"/>
        </w:rPr>
        <w:t xml:space="preserve">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имеющимися в материалах дела доказательствами, а именно: протоколом об админи</w:t>
      </w:r>
      <w:r>
        <w:rPr>
          <w:rFonts w:ascii="Times New Roman" w:eastAsia="Times New Roman" w:hAnsi="Times New Roman" w:cs="Times New Roman"/>
        </w:rPr>
        <w:t xml:space="preserve">стративном правонарушении 82 АП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 xml:space="preserve">года;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18810082230000048933 от 29.05.2023 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ТС Госавтоинспекции МВД России.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признание вины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</w:t>
      </w:r>
      <w:r>
        <w:rPr>
          <w:rFonts w:ascii="Times New Roman" w:eastAsia="Times New Roman" w:hAnsi="Times New Roman" w:cs="Times New Roman"/>
        </w:rPr>
        <w:t xml:space="preserve">наложенный </w:t>
      </w:r>
      <w:r>
        <w:rPr>
          <w:rFonts w:ascii="Times New Roman" w:eastAsia="Times New Roman" w:hAnsi="Times New Roman" w:cs="Times New Roman"/>
        </w:rPr>
        <w:t xml:space="preserve">постановлением № </w:t>
      </w:r>
      <w:r>
        <w:rPr>
          <w:rFonts w:ascii="Times New Roman" w:eastAsia="Times New Roman" w:hAnsi="Times New Roman" w:cs="Times New Roman"/>
        </w:rPr>
        <w:t xml:space="preserve">18810082230000048933 от 29.05.2023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оплачен полностью, что </w:t>
      </w:r>
      <w:r>
        <w:rPr>
          <w:rFonts w:ascii="Times New Roman" w:eastAsia="Times New Roman" w:hAnsi="Times New Roman" w:cs="Times New Roman"/>
        </w:rPr>
        <w:t xml:space="preserve">подтверждается квитанцией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18810082230000048933 от 29.05.2023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7rplc-43"/>
          <w:rFonts w:ascii="Times New Roman" w:eastAsia="Times New Roman" w:hAnsi="Times New Roman" w:cs="Times New Roman"/>
          <w:b/>
          <w:bCs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27rplc-46"/>
          <w:rFonts w:ascii="Times New Roman" w:eastAsia="Times New Roman" w:hAnsi="Times New Roman" w:cs="Times New Roman"/>
          <w:b/>
          <w:bCs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</w:rPr>
        <w:t xml:space="preserve">№ 55 </w:t>
      </w:r>
      <w:r>
        <w:rPr>
          <w:rFonts w:ascii="Times New Roman" w:eastAsia="Times New Roman" w:hAnsi="Times New Roman" w:cs="Times New Roman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43">
    <w:name w:val="cat-UserDefined grp-27 rplc-43"/>
    <w:basedOn w:val="DefaultParagraphFont"/>
  </w:style>
  <w:style w:type="character" w:customStyle="1" w:styleId="cat-UserDefinedgrp-28rplc-44">
    <w:name w:val="cat-UserDefined grp-28 rplc-44"/>
    <w:basedOn w:val="DefaultParagraphFont"/>
  </w:style>
  <w:style w:type="character" w:customStyle="1" w:styleId="cat-UserDefinedgrp-27rplc-46">
    <w:name w:val="cat-UserDefined grp-27 rplc-46"/>
    <w:basedOn w:val="DefaultParagraphFont"/>
  </w:style>
  <w:style w:type="character" w:customStyle="1" w:styleId="cat-UserDefinedgrp-28rplc-48">
    <w:name w:val="cat-UserDefined grp-2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