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382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Унту Евгения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0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побои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причинившие физическую боль </w:t>
      </w:r>
      <w:r>
        <w:rPr>
          <w:rFonts w:ascii="Times New Roman" w:eastAsia="Times New Roman" w:hAnsi="Times New Roman" w:cs="Times New Roman"/>
        </w:rPr>
        <w:t xml:space="preserve">гражданке </w:t>
      </w:r>
      <w:r>
        <w:rPr>
          <w:rFonts w:ascii="Times New Roman" w:eastAsia="Times New Roman" w:hAnsi="Times New Roman" w:cs="Times New Roman"/>
        </w:rPr>
        <w:t>Олефиренко К.А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именно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бросил в нее табурет и попал потерпевшей в левое предплечье, от чего последняя испытала физическую боль и страдания</w:t>
      </w:r>
      <w:r>
        <w:rPr>
          <w:rFonts w:ascii="Times New Roman" w:eastAsia="Times New Roman" w:hAnsi="Times New Roman" w:cs="Times New Roman"/>
        </w:rPr>
        <w:t xml:space="preserve">, в результате чего у </w:t>
      </w:r>
      <w:r>
        <w:rPr>
          <w:rFonts w:ascii="Times New Roman" w:eastAsia="Times New Roman" w:hAnsi="Times New Roman" w:cs="Times New Roman"/>
        </w:rPr>
        <w:t>Олефиренко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образовались телесные повреждения, не</w:t>
      </w:r>
      <w:r>
        <w:rPr>
          <w:rFonts w:ascii="Times New Roman" w:eastAsia="Times New Roman" w:hAnsi="Times New Roman" w:cs="Times New Roman"/>
        </w:rPr>
        <w:t xml:space="preserve"> повлекшие последствий, предусмотренных ст. 115 УК РФ, при этом его действия не содержат уголовно наказуемого деяния, т.е.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отметил, что в настоящее время принес свои извинения потерпевшей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Олефиренко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пояснила, что в настоящее время конфликт с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исчерпан претензий к нему не имеет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Олефиренко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033697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Олефиренко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Олефиренко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Мартюк</w:t>
      </w:r>
      <w:r>
        <w:rPr>
          <w:rFonts w:ascii="Times New Roman" w:eastAsia="Times New Roman" w:hAnsi="Times New Roman" w:cs="Times New Roman"/>
        </w:rPr>
        <w:t xml:space="preserve"> Н.А., </w:t>
      </w:r>
      <w:r>
        <w:rPr>
          <w:rFonts w:ascii="Times New Roman" w:eastAsia="Times New Roman" w:hAnsi="Times New Roman" w:cs="Times New Roman"/>
        </w:rPr>
        <w:t xml:space="preserve">копией протокола </w:t>
      </w:r>
      <w:r>
        <w:rPr>
          <w:rFonts w:ascii="Times New Roman" w:eastAsia="Times New Roman" w:hAnsi="Times New Roman" w:cs="Times New Roman"/>
        </w:rPr>
        <w:t>о доставлении лица, совершившего административное правонарушение 8209 № 007779 от 11.09.2022; копией протокола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8210 № 003360 от 11.09.2022 и иными материалами дела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Унту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Унту Е.В.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Унту Е.В.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Унту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Унту Евгения Васильевича, </w:t>
      </w:r>
      <w:r>
        <w:rPr>
          <w:rStyle w:val="cat-UserDefinedgrp-41rplc-46"/>
          <w:rFonts w:ascii="Times New Roman" w:eastAsia="Times New Roman" w:hAnsi="Times New Roman" w:cs="Times New Roman"/>
        </w:rPr>
        <w:t>.дата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2rplc-4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46">
    <w:name w:val="cat-UserDefined grp-41 rplc-46"/>
    <w:basedOn w:val="DefaultParagraphFont"/>
  </w:style>
  <w:style w:type="character" w:customStyle="1" w:styleId="cat-UserDefinedgrp-42rplc-48">
    <w:name w:val="cat-UserDefined grp-4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