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387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Егорова Игоря Анатольевича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000,00 руб., наложенный постановлением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5-55-86/2022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ч.1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.2022, отсрочка или рассрочка исполнения постановления в</w:t>
      </w:r>
      <w:r>
        <w:rPr>
          <w:rFonts w:ascii="Times New Roman" w:eastAsia="Times New Roman" w:hAnsi="Times New Roman" w:cs="Times New Roman"/>
        </w:rPr>
        <w:t xml:space="preserve">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Егорова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 xml:space="preserve">в апреле умерла его жена, он занимался похоронами, затем закрытием кредитов на все требовались большие денежные затраты, к первому сентября необходимо было собрать ребенка в школу, при этом оклад у него 22000,00 рублей, в связи с чем упустил из внимания оплату штрафа, также пояснил, что </w:t>
      </w:r>
      <w:r>
        <w:rPr>
          <w:rFonts w:ascii="Times New Roman" w:eastAsia="Times New Roman" w:hAnsi="Times New Roman" w:cs="Times New Roman"/>
        </w:rPr>
        <w:t xml:space="preserve">в настоящее время административный штраф им уплачен, </w:t>
      </w:r>
      <w:r>
        <w:rPr>
          <w:rFonts w:ascii="Times New Roman" w:eastAsia="Times New Roman" w:hAnsi="Times New Roman" w:cs="Times New Roman"/>
        </w:rPr>
        <w:t xml:space="preserve">о чем предоставил квитанцию,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связи с чем просил производство прекратить.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Егорова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5-55-86/2022 от 14.04.2022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Егоров И.А.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000,00 рублей. </w:t>
      </w:r>
      <w:r>
        <w:rPr>
          <w:rFonts w:ascii="Times New Roman" w:eastAsia="Times New Roman" w:hAnsi="Times New Roman" w:cs="Times New Roman"/>
        </w:rPr>
        <w:t>Решением Красногвардейского районного суда Республики Крым от 31.05.2022 постановление оставлено без изменения. Указанное постановление вступило в законную силу 31 мая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Отсрочка, рассрочка не предоставлялась.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Егоров И.А.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172/22/82014-АП от 13 сентября 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5-55-86/2022 от 14.04.2022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Егоров И.А.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.08.2022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письменными объяснениями </w:t>
      </w:r>
      <w:r>
        <w:rPr>
          <w:rFonts w:ascii="Times New Roman" w:eastAsia="Times New Roman" w:hAnsi="Times New Roman" w:cs="Times New Roman"/>
        </w:rPr>
        <w:t>Егорова И.А. от 13.09.2022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Егоров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И.А.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</w:rPr>
        <w:t>Егорова И.А.</w:t>
      </w:r>
      <w:r>
        <w:rPr>
          <w:rFonts w:ascii="Times New Roman" w:eastAsia="Times New Roman" w:hAnsi="Times New Roman" w:cs="Times New Roman"/>
        </w:rPr>
        <w:t xml:space="preserve"> в совершении ад</w:t>
      </w:r>
      <w:r>
        <w:rPr>
          <w:rFonts w:ascii="Times New Roman" w:eastAsia="Times New Roman" w:hAnsi="Times New Roman" w:cs="Times New Roman"/>
        </w:rPr>
        <w:t>министративного правонарушения</w:t>
      </w:r>
      <w:r>
        <w:rPr>
          <w:rFonts w:ascii="Times New Roman" w:eastAsia="Times New Roman" w:hAnsi="Times New Roman" w:cs="Times New Roman"/>
        </w:rPr>
        <w:t>, а также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</w:t>
      </w:r>
      <w:r>
        <w:rPr>
          <w:rFonts w:ascii="Times New Roman" w:eastAsia="Times New Roman" w:hAnsi="Times New Roman" w:cs="Times New Roman"/>
        </w:rPr>
        <w:t>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Платежным поручением </w:t>
      </w:r>
      <w:r>
        <w:rPr>
          <w:rFonts w:ascii="Times New Roman" w:eastAsia="Times New Roman" w:hAnsi="Times New Roman" w:cs="Times New Roman"/>
        </w:rPr>
        <w:t>№129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5-55-86/2022 от 14.04.2022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0,00 </w:t>
      </w:r>
      <w:r>
        <w:rPr>
          <w:rFonts w:ascii="Times New Roman" w:eastAsia="Times New Roman" w:hAnsi="Times New Roman" w:cs="Times New Roman"/>
        </w:rPr>
        <w:t xml:space="preserve">руб. оплачен полностью.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ирового судьи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 xml:space="preserve">№ 5-55-86/2022 от 14.04.2022 </w:t>
      </w:r>
      <w:r>
        <w:rPr>
          <w:rFonts w:ascii="Times New Roman" w:eastAsia="Times New Roman" w:hAnsi="Times New Roman" w:cs="Times New Roman"/>
        </w:rPr>
        <w:t xml:space="preserve">года,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Егоровым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 xml:space="preserve">Егорова И.А.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его 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</w:rPr>
        <w:t xml:space="preserve">Егорова Игоря Анатольевича, </w:t>
      </w:r>
      <w:r>
        <w:rPr>
          <w:rStyle w:val="cat-UserDefinedgrp-31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Егорова Игоря Анатольевича,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55">
    <w:name w:val="cat-UserDefined grp-3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