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5-55-394/2022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91MS0055-01-2022-001908-25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06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Клыкова Игоря Александровича,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 в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Клыков И.А.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резкое изменен</w:t>
      </w:r>
      <w:r>
        <w:rPr>
          <w:rFonts w:ascii="Times New Roman" w:eastAsia="Times New Roman" w:hAnsi="Times New Roman" w:cs="Times New Roman"/>
        </w:rPr>
        <w:t>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ix35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6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ix35, государственный регистрационный знак </w:t>
      </w:r>
      <w:r>
        <w:rPr>
          <w:rStyle w:val="cat-UserDefinedgrp-38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Клыков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Клыков И.А.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явился</w:t>
      </w:r>
      <w:r>
        <w:rPr>
          <w:rFonts w:ascii="Times New Roman" w:eastAsia="Times New Roman" w:hAnsi="Times New Roman" w:cs="Times New Roman"/>
        </w:rPr>
        <w:t xml:space="preserve"> извещен судом надлежащим образом, обеспечил участие своего представителя.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>Клыков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Клыков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выразила согласие своего доверителя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изложенными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сообщила, что </w:t>
      </w:r>
      <w:r>
        <w:rPr>
          <w:rFonts w:ascii="Times New Roman" w:eastAsia="Times New Roman" w:hAnsi="Times New Roman" w:cs="Times New Roman"/>
        </w:rPr>
        <w:t>Клыков И.А.</w:t>
      </w:r>
      <w:r>
        <w:rPr>
          <w:rFonts w:ascii="Times New Roman" w:eastAsia="Times New Roman" w:hAnsi="Times New Roman" w:cs="Times New Roman"/>
        </w:rPr>
        <w:t xml:space="preserve"> вину в инкриминируемом ему правонарушении признает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привлекаемое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163028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11.09.2022 года в 03 часов 37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Клыков И.А.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ix35,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 Р767ТР750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арьяновка</w:t>
      </w:r>
      <w:r>
        <w:rPr>
          <w:rFonts w:ascii="Times New Roman" w:eastAsia="Times New Roman" w:hAnsi="Times New Roman" w:cs="Times New Roman"/>
        </w:rPr>
        <w:t>, ул. Ленина, 144-А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Клыков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163028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протоколом об отстранении от управления транспортным средством 82 ОТ № 043313;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623167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.2022;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Клыков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запах алкоголя изо </w:t>
      </w:r>
      <w:r>
        <w:rPr>
          <w:rFonts w:ascii="Times New Roman" w:eastAsia="Times New Roman" w:hAnsi="Times New Roman" w:cs="Times New Roman"/>
        </w:rPr>
        <w:t>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623167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Клыков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</w:t>
      </w:r>
      <w:r>
        <w:rPr>
          <w:rFonts w:ascii="Times New Roman" w:eastAsia="Times New Roman" w:hAnsi="Times New Roman" w:cs="Times New Roman"/>
        </w:rPr>
        <w:t xml:space="preserve">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Клыков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Клыкова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Клыкова Игоря Александровича,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5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3rplc-5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4rplc-57">
    <w:name w:val="cat-UserDefined grp-34 rplc-57"/>
    <w:basedOn w:val="DefaultParagraphFont"/>
  </w:style>
  <w:style w:type="character" w:customStyle="1" w:styleId="cat-UserDefinedgrp-33rplc-59">
    <w:name w:val="cat-UserDefined grp-3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