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421</w:t>
      </w:r>
      <w:r>
        <w:rPr>
          <w:rFonts w:ascii="Times New Roman" w:eastAsia="Times New Roman" w:hAnsi="Times New Roman" w:cs="Times New Roman"/>
          <w:b/>
          <w:bCs/>
        </w:rPr>
        <w:t>/2021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91MS0055-01-2021-001598-66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21 декабря 2021года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5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года в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дела Евтушенко В.Г. вину признал, факт отсутствия 10.12.2021 года в 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часа 15 минут по адресу своего проживания подтвердил.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032660 от 16.12.2021, </w:t>
      </w:r>
      <w:r>
        <w:rPr>
          <w:rFonts w:ascii="Times New Roman" w:eastAsia="Times New Roman" w:hAnsi="Times New Roman" w:cs="Times New Roman"/>
        </w:rPr>
        <w:t>Евтушенко В.Г. 10.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2.2021 года в 23 часа 15 </w:t>
      </w:r>
      <w:r>
        <w:rPr>
          <w:rFonts w:ascii="Times New Roman" w:eastAsia="Times New Roman" w:hAnsi="Times New Roman" w:cs="Times New Roman"/>
        </w:rPr>
        <w:t>минут,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решения суда от 05.06.2018;</w:t>
      </w:r>
      <w:r>
        <w:rPr>
          <w:rFonts w:ascii="Times New Roman" w:eastAsia="Times New Roman" w:hAnsi="Times New Roman" w:cs="Times New Roman"/>
        </w:rPr>
        <w:t xml:space="preserve"> копией решения суда от 08.04.2021, которым дополнены ранее установленные административные ограничения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запретом пребывания в местах проведения массовых мероприятий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иных мероприятий, а также </w:t>
      </w:r>
      <w:r>
        <w:rPr>
          <w:rFonts w:ascii="Times New Roman" w:eastAsia="Times New Roman" w:hAnsi="Times New Roman" w:cs="Times New Roman"/>
        </w:rPr>
        <w:t>участия в указанных мероприятиях,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</w:t>
      </w:r>
      <w:r>
        <w:rPr>
          <w:rFonts w:ascii="Times New Roman" w:eastAsia="Times New Roman" w:hAnsi="Times New Roman" w:cs="Times New Roman"/>
        </w:rPr>
        <w:t xml:space="preserve">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7rplc-39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41"/>
          <w:rFonts w:ascii="Times New Roman" w:eastAsia="Times New Roman" w:hAnsi="Times New Roman" w:cs="Times New Roman"/>
        </w:rPr>
        <w:t>.ДАТА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UserDefinedgrp-26rplc-41">
    <w:name w:val="cat-UserDefined grp-2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