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431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2084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руководителя Крестьянского (Фермерского) Хозяйства «Сокол» Кащенко Олега Леонидовича, </w:t>
      </w:r>
      <w:r>
        <w:rPr>
          <w:rStyle w:val="cat-UserDefinedgrp-43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руководитель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Кащенко О.Л.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времени и месте рассмотрения дела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Налогового кодекса РФ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</w:t>
      </w:r>
      <w:r>
        <w:rPr>
          <w:rFonts w:ascii="Times New Roman" w:eastAsia="Times New Roman" w:hAnsi="Times New Roman" w:cs="Times New Roman"/>
        </w:rPr>
        <w:t xml:space="preserve">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.2014 года в отношении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представлена первичная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налогу на прибыль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рег.№ </w:t>
      </w:r>
      <w:r>
        <w:rPr>
          <w:rFonts w:ascii="Times New Roman" w:eastAsia="Times New Roman" w:hAnsi="Times New Roman" w:cs="Times New Roman"/>
        </w:rPr>
        <w:t>1443118136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проведения камеральной налоговой проверки 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связи с чем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4055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документа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руководитель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в течение </w:t>
      </w:r>
      <w:r>
        <w:rPr>
          <w:rFonts w:ascii="Times New Roman" w:eastAsia="Times New Roman" w:hAnsi="Times New Roman" w:cs="Times New Roman"/>
          <w:b/>
          <w:bCs/>
        </w:rPr>
        <w:t>пяти рабочи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</w:rPr>
        <w:t xml:space="preserve"> дней</w:t>
      </w:r>
      <w:r>
        <w:rPr>
          <w:rFonts w:ascii="Times New Roman" w:eastAsia="Times New Roman" w:hAnsi="Times New Roman" w:cs="Times New Roman"/>
        </w:rPr>
        <w:t xml:space="preserve">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4055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</w:t>
      </w:r>
      <w:r>
        <w:rPr>
          <w:rFonts w:ascii="Times New Roman" w:eastAsia="Times New Roman" w:hAnsi="Times New Roman" w:cs="Times New Roman"/>
        </w:rPr>
        <w:t xml:space="preserve"> в установленные законом сроки, является </w:t>
      </w:r>
      <w:r>
        <w:rPr>
          <w:rFonts w:ascii="Times New Roman" w:eastAsia="Times New Roman" w:hAnsi="Times New Roman" w:cs="Times New Roman"/>
        </w:rPr>
        <w:t xml:space="preserve">руководитель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Кащенко О.Л.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91062227600037000001</w:t>
      </w:r>
      <w:r>
        <w:rPr>
          <w:rFonts w:ascii="Times New Roman" w:eastAsia="Times New Roman" w:hAnsi="Times New Roman" w:cs="Times New Roman"/>
        </w:rPr>
        <w:t xml:space="preserve">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08-30/12474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составлени</w:t>
      </w:r>
      <w:r>
        <w:rPr>
          <w:rFonts w:ascii="Times New Roman" w:eastAsia="Times New Roman" w:hAnsi="Times New Roman" w:cs="Times New Roman"/>
        </w:rPr>
        <w:t>е, подписание и вручение</w:t>
      </w:r>
      <w:r>
        <w:rPr>
          <w:rFonts w:ascii="Times New Roman" w:eastAsia="Times New Roman" w:hAnsi="Times New Roman" w:cs="Times New Roman"/>
        </w:rPr>
        <w:t xml:space="preserve">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4055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 квитанцией 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2478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ч.1 ст.15.6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Кащенко О.Л.</w:t>
      </w:r>
      <w:r>
        <w:rPr>
          <w:rFonts w:ascii="Times New Roman" w:eastAsia="Times New Roman" w:hAnsi="Times New Roman" w:cs="Times New Roman"/>
        </w:rPr>
        <w:t>, мировой судья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, поскольку </w:t>
      </w:r>
      <w:r>
        <w:rPr>
          <w:rFonts w:ascii="Times New Roman" w:eastAsia="Times New Roman" w:hAnsi="Times New Roman" w:cs="Times New Roman"/>
        </w:rPr>
        <w:t>на момент совершения правонарушения (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2г</w:t>
      </w:r>
      <w:r>
        <w:rPr>
          <w:rFonts w:ascii="Times New Roman" w:eastAsia="Times New Roman" w:hAnsi="Times New Roman" w:cs="Times New Roman"/>
        </w:rPr>
        <w:t xml:space="preserve">.)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>считается подвергнутым административному наказанию за совершение однородного административного правонарушения по 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по постановлению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от 28.04.2022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5-55-133/2022, вступившего в законную силу 17.05.2022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по постановлению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от 28.04.2022 № </w:t>
      </w:r>
      <w:r>
        <w:rPr>
          <w:rFonts w:ascii="Times New Roman" w:eastAsia="Times New Roman" w:hAnsi="Times New Roman" w:cs="Times New Roman"/>
        </w:rPr>
        <w:t xml:space="preserve">5-55-132/2022, вступившего в законную силу 17.05.2022; </w:t>
      </w:r>
      <w:r>
        <w:rPr>
          <w:rFonts w:ascii="Times New Roman" w:eastAsia="Times New Roman" w:hAnsi="Times New Roman" w:cs="Times New Roman"/>
        </w:rPr>
        <w:t xml:space="preserve">по постановлению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от 20.04.2022 № </w:t>
      </w:r>
      <w:r>
        <w:rPr>
          <w:rFonts w:ascii="Times New Roman" w:eastAsia="Times New Roman" w:hAnsi="Times New Roman" w:cs="Times New Roman"/>
        </w:rPr>
        <w:t>5-55-118/2022, вступившего в законную силу 12.05.2022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положения </w:t>
      </w:r>
      <w:r>
        <w:rPr>
          <w:rFonts w:ascii="Times New Roman" w:eastAsia="Times New Roman" w:hAnsi="Times New Roman" w:cs="Times New Roman"/>
        </w:rPr>
        <w:t>ч. 3 ст. 3.4, ст. 4.1.1 КоАП РФ</w:t>
      </w:r>
      <w:r>
        <w:rPr>
          <w:rFonts w:ascii="Times New Roman" w:eastAsia="Times New Roman" w:hAnsi="Times New Roman" w:cs="Times New Roman"/>
        </w:rPr>
        <w:t xml:space="preserve"> в данном случае применению не подлежат.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руководителю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штрафа, в пределах санкции ч. 1 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руководителя Крестьянского (Фермерского) Хозяйства «Сокол» Кащенко Олега Леонидовича, </w:t>
      </w:r>
      <w:r>
        <w:rPr>
          <w:rStyle w:val="cat-UserDefinedgrp-45rplc-6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15.6 КоАП РФ,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получатель </w:t>
      </w:r>
      <w:r>
        <w:rPr>
          <w:rStyle w:val="cat-UserDefinedgrp-44rplc-7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4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UserDefinedgrp-45rplc-69">
    <w:name w:val="cat-UserDefined grp-45 rplc-69"/>
    <w:basedOn w:val="DefaultParagraphFont"/>
  </w:style>
  <w:style w:type="character" w:customStyle="1" w:styleId="cat-UserDefinedgrp-44rplc-71">
    <w:name w:val="cat-UserDefined grp-44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