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7" w:lineRule="auto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>/2023</w:t>
      </w:r>
    </w:p>
    <w:p>
      <w:pPr>
        <w:spacing w:before="0" w:after="0" w:line="257" w:lineRule="auto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-01-2023-00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746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57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</w:rPr>
        <w:t>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Ю.Г.,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дело об административном правонарушении, предусмотренном ч. 1 ст.15.33.2 КоАП РФ, в отношении: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szCs w:val="26"/>
        </w:rPr>
        <w:t>Марьяновского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Марьяновского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b/>
          <w:bCs/>
          <w:sz w:val="26"/>
          <w:szCs w:val="26"/>
        </w:rPr>
        <w:t>Хлань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2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 w:line="257" w:lineRule="auto"/>
        <w:ind w:firstLine="709"/>
        <w:jc w:val="center"/>
        <w:rPr>
          <w:sz w:val="26"/>
          <w:szCs w:val="26"/>
        </w:rPr>
      </w:pPr>
    </w:p>
    <w:p>
      <w:pPr>
        <w:spacing w:before="0" w:after="0" w:line="257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Хлань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6"/>
          <w:szCs w:val="26"/>
        </w:rPr>
        <w:t>Марьяновского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глав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Марьяновского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19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своевременно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датах заключения (прекращения) и иных реквизитах договора гражданско-правового характера о выполнении работ (об оказании </w:t>
      </w:r>
      <w:r>
        <w:rPr>
          <w:rFonts w:ascii="Times New Roman" w:eastAsia="Times New Roman" w:hAnsi="Times New Roman" w:cs="Times New Roman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sz w:val="26"/>
          <w:szCs w:val="26"/>
        </w:rPr>
        <w:t>луг)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не позднее рабочего дня, следующего за днем заключения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застрахованным лицом соответствующего договора, а в случае прекращения договора не позднее рабочего дня, следующего за днем его прекращения, то есть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до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ЕФС-1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Хлань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 регистрации, указанному в протоколе и по адресу, расположения организации. 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одатайств о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отложении рассмотрения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 </w:t>
      </w:r>
      <w:r>
        <w:rPr>
          <w:rFonts w:ascii="Times New Roman" w:eastAsia="Times New Roman" w:hAnsi="Times New Roman" w:cs="Times New Roman"/>
          <w:sz w:val="26"/>
          <w:szCs w:val="26"/>
        </w:rPr>
        <w:t>в суд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вышеизложенным, судья полагает возможным рассмотреть данное дело в отсутствие лица, привлекаемого к административной ответственности.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пункта 1 статьи 11 Федерального закона от 01.04.1996 N 27-ФЗ "Об индивидуальном (персонифицированном) учете в системе обязательного пенсионного страхования" (далее также - Закон N 27-ФЗ) следует, что страхователи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пп.5 п. 2 ст.11 Закон N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2 статьи 11 Закона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27-ФЗ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материалов дела,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ведения о трудовой (иной) 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(ЕФС-1), утвержденной Постановлением Правления ПФ РФ от 31.10.2022 года № 246п, в электронном виде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на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том числе с нарушением срока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Железнова Л.Х.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начало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>гражданско-правового характера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начало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гражданско-правового характера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отчета по форме ЕФС-1 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– до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отчет по форме 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РФ).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Хлань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 КоАП РФ, поскольку согласно выписке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6"/>
          <w:szCs w:val="26"/>
        </w:rPr>
        <w:t>Марьяновского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– главой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Марьяновского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Хлань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подтверждается совокупностью собранных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доказательств,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; уведомление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ормы 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правонарушения от 11.04.2023;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проверки отчетности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уведомлением о доставке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Хлань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 КоАП РФ.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Хлань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ст.15.33.2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Хлань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ст.15.33.2 КоАП РФ, т.к. 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Хлань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Хлань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совершенное правонарушение, судья считает необходимым подвергнуть административному наказанию в виде штрафа в размере 300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правонарушение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Хлань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совершено впервые, данное правонарушение выявлено в ходе осуществления государственного контроля (над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зора)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сфере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(персонифицированно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) учет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>
        <w:rPr>
          <w:rFonts w:ascii="Times New Roman" w:eastAsia="Times New Roman" w:hAnsi="Times New Roman" w:cs="Times New Roman"/>
          <w:sz w:val="26"/>
          <w:szCs w:val="26"/>
        </w:rPr>
        <w:t>Хлань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 подлежит замене на предупреждение.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15.33.2,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57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szCs w:val="26"/>
        </w:rPr>
        <w:t>Марьяновского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совета – главу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Марьяновского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Красногвардейского района Республики Крым </w:t>
      </w:r>
      <w:r>
        <w:rPr>
          <w:rStyle w:val="cat-UserDefinedgrp-32rplc-55"/>
          <w:rFonts w:ascii="Times New Roman" w:eastAsia="Times New Roman" w:hAnsi="Times New Roman" w:cs="Times New Roman"/>
          <w:b/>
          <w:bCs/>
          <w:sz w:val="26"/>
          <w:szCs w:val="26"/>
        </w:rPr>
        <w:t>Хлань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57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КоАП РФ и объявить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предупреждение.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получения копии постановления.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2rplc-55">
    <w:name w:val="cat-UserDefined grp-32 rplc-55"/>
    <w:basedOn w:val="DefaultParagraphFont"/>
  </w:style>
  <w:style w:type="character" w:customStyle="1" w:styleId="cat-UserDefinedgrp-31rplc-57">
    <w:name w:val="cat-UserDefined grp-3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