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437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Савенко С.Ю.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Савенко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38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40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Савенко С.Ю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Савенко С.Ю.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проживания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путем телефонограммы.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</w:t>
      </w:r>
      <w:r>
        <w:rPr>
          <w:rFonts w:ascii="Times New Roman" w:eastAsia="Times New Roman" w:hAnsi="Times New Roman" w:cs="Times New Roman"/>
        </w:rPr>
        <w:t xml:space="preserve">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 КоАП РФ предусматривает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195265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02:58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рта, неустойчивость позы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Fonts w:ascii="Times New Roman" w:eastAsia="Times New Roman" w:hAnsi="Times New Roman" w:cs="Times New Roman"/>
        </w:rPr>
        <w:t>Jeep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Cherokee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С875МС177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40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195265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055374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012413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10.2023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82 ПЗ № </w:t>
      </w:r>
      <w:r>
        <w:rPr>
          <w:rFonts w:ascii="Times New Roman" w:eastAsia="Times New Roman" w:hAnsi="Times New Roman" w:cs="Times New Roman"/>
        </w:rPr>
        <w:t>062987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о задержании транспортного средства;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которой зафиксировано,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инспектор ДПС представился, разъяснил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 xml:space="preserve">процессуальные права. </w:t>
      </w:r>
      <w:r>
        <w:rPr>
          <w:rFonts w:ascii="Times New Roman" w:eastAsia="Times New Roman" w:hAnsi="Times New Roman" w:cs="Times New Roman"/>
        </w:rPr>
        <w:t xml:space="preserve">В ходе оформления административного материала,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сообщил, что лично управлял автомобилем</w:t>
      </w:r>
      <w:r>
        <w:rPr>
          <w:rFonts w:ascii="Times New Roman" w:eastAsia="Times New Roman" w:hAnsi="Times New Roman" w:cs="Times New Roman"/>
        </w:rPr>
        <w:t>, после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 xml:space="preserve">предлагается пройти освидетельствование на состояние алкогольного опьянения на месте,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ответил отказом, </w:t>
      </w:r>
      <w:r>
        <w:rPr>
          <w:rFonts w:ascii="Times New Roman" w:eastAsia="Times New Roman" w:hAnsi="Times New Roman" w:cs="Times New Roman"/>
        </w:rPr>
        <w:t xml:space="preserve">затем </w:t>
      </w:r>
      <w:r>
        <w:rPr>
          <w:rFonts w:ascii="Times New Roman" w:eastAsia="Times New Roman" w:hAnsi="Times New Roman" w:cs="Times New Roman"/>
        </w:rPr>
        <w:t xml:space="preserve">предложено пройти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 xml:space="preserve">на вопросы сотрудников полиции </w:t>
      </w:r>
      <w:r>
        <w:rPr>
          <w:rFonts w:ascii="Times New Roman" w:eastAsia="Times New Roman" w:hAnsi="Times New Roman" w:cs="Times New Roman"/>
        </w:rPr>
        <w:t>ответил отказом</w:t>
      </w:r>
      <w:r>
        <w:rPr>
          <w:rFonts w:ascii="Times New Roman" w:eastAsia="Times New Roman" w:hAnsi="Times New Roman" w:cs="Times New Roman"/>
        </w:rPr>
        <w:t xml:space="preserve"> (время записи 00:20:30)</w:t>
      </w:r>
      <w:r>
        <w:rPr>
          <w:rFonts w:ascii="Times New Roman" w:eastAsia="Times New Roman" w:hAnsi="Times New Roman" w:cs="Times New Roman"/>
        </w:rPr>
        <w:t>, кроме того видеозаписью зафиксировано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подписи во всех протоколах, а также от получения протоколов отказался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неустойчивость позы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012413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</w:t>
      </w:r>
      <w:r>
        <w:rPr>
          <w:rFonts w:ascii="Times New Roman" w:eastAsia="Times New Roman" w:hAnsi="Times New Roman" w:cs="Times New Roman"/>
        </w:rPr>
        <w:t xml:space="preserve">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Савенко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Савенко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Савенко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 xml:space="preserve">Савенко С.Ю.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Савенко С.Ю.</w:t>
      </w:r>
      <w:r>
        <w:rPr>
          <w:rFonts w:ascii="Times New Roman" w:eastAsia="Times New Roman" w:hAnsi="Times New Roman" w:cs="Times New Roman"/>
        </w:rPr>
        <w:t>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7rplc-69"/>
          <w:rFonts w:ascii="Times New Roman" w:eastAsia="Times New Roman" w:hAnsi="Times New Roman" w:cs="Times New Roman"/>
          <w:b/>
          <w:bCs/>
        </w:rPr>
        <w:t>Савенко С.Ю.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7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3rplc-73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Красногвардейского судебного района Республики Крым по адресу: пгт.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37rplc-69">
    <w:name w:val="cat-UserDefined grp-37 rplc-69"/>
    <w:basedOn w:val="DefaultParagraphFont"/>
  </w:style>
  <w:style w:type="character" w:customStyle="1" w:styleId="cat-UserDefinedgrp-42rplc-71">
    <w:name w:val="cat-UserDefined grp-42 rplc-71"/>
    <w:basedOn w:val="DefaultParagraphFont"/>
  </w:style>
  <w:style w:type="character" w:customStyle="1" w:styleId="cat-UserDefinedgrp-43rplc-73">
    <w:name w:val="cat-UserDefined grp-43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