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443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Вильщуна О.В.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Вильщун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Вильщун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 xml:space="preserve">, подтвердил, что от медицинского освидетельствования отказался, находясь в кабинете ОКОН по адресу </w:t>
      </w:r>
      <w:r>
        <w:rPr>
          <w:rStyle w:val="cat-UserDefinedgrp-3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Вильщун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Вильщуна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035300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006720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Вильщун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Вильщуна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Вильщун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примерно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находясь у себя по месту проживания, путем курения через сигарету, употребил «коноплю»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Вильщуна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Вильщун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Вильщуна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Вильщуна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</w:t>
      </w:r>
      <w:r>
        <w:rPr>
          <w:rFonts w:ascii="Times New Roman" w:eastAsia="Times New Roman" w:hAnsi="Times New Roman" w:cs="Times New Roman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Вильщуна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37"/>
          <w:rFonts w:ascii="Times New Roman" w:eastAsia="Times New Roman" w:hAnsi="Times New Roman" w:cs="Times New Roman"/>
          <w:b/>
          <w:bCs/>
        </w:rPr>
        <w:t>Вильщуна О.В.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3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